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60" w:lineRule="exact"/>
        <w:ind w:left="0" w:right="0"/>
        <w:jc w:val="center"/>
        <w:textAlignment w:val="auto"/>
        <w:rPr>
          <w:rFonts w:hint="default" w:ascii="Times New Roman" w:hAnsi="Times New Roman" w:eastAsia="方正小标宋_GBK" w:cs="Times New Roman"/>
          <w:color w:val="000000" w:themeColor="text1"/>
          <w:kern w:val="2"/>
          <w:sz w:val="44"/>
          <w:szCs w:val="44"/>
          <w:lang w:val="en-US" w:eastAsia="zh-CN" w:bidi="ar"/>
          <w14:textFill>
            <w14:solidFill>
              <w14:schemeClr w14:val="tx1"/>
            </w14:solidFill>
          </w14:textFill>
        </w:rPr>
      </w:pPr>
      <w:bookmarkStart w:id="0" w:name="_GoBack"/>
      <w:r>
        <w:rPr>
          <w:rFonts w:hint="default" w:ascii="Times New Roman" w:hAnsi="Times New Roman" w:eastAsia="方正小标宋_GBK" w:cs="Times New Roman"/>
          <w:color w:val="000000" w:themeColor="text1"/>
          <w:kern w:val="2"/>
          <w:sz w:val="44"/>
          <w:szCs w:val="44"/>
          <w:lang w:val="en-US" w:eastAsia="zh-CN" w:bidi="ar"/>
          <w14:textFill>
            <w14:solidFill>
              <w14:schemeClr w14:val="tx1"/>
            </w14:solidFill>
          </w14:textFill>
        </w:rPr>
        <w:t>景洪市中小学生课后服务工作方案</w:t>
      </w:r>
    </w:p>
    <w:bookmarkEnd w:id="0"/>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60" w:lineRule="exact"/>
        <w:ind w:left="0" w:right="0"/>
        <w:jc w:val="center"/>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（修订）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jc w:val="center"/>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一、指导思想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坚持以习近平新时代中国特色社会主义思想为指导，全面贯彻党的教育方针，落实立德树人根本任务。将课后服务作为学校教育教学的重要组成部分，坚持政府主导、学校主体、内外协同、因地制宜，进一步强化学校教育主阵地作用，全面丰富和拓展课后服务内容，增强吸引力有效性，促进学生全面发展、健康成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二、工作目标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减轻家庭教育实际负担，促进学生在校内学足学好，完成大部分作业，适当培养兴趣特长。丰富校内教育供给，推动解决课堂教学中部分学生没学会、没学好、没学够等问题，一定程度满足个性化学习活动需求。彰显学校育人特色</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带动学校管理变革促进学校治理体系建设和治理能力提升，形成良好育人生态。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三、基本原则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(一)育人为本，整体设计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pPr>
      <w:r>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t>围绕立德树人根本目标，把课后服务纳入学校育人体系进行系统规划、整体实施，充分发挥课后服务对课堂教学的巩固、延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right="0"/>
        <w:jc w:val="both"/>
        <w:textAlignment w:val="auto"/>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pPr>
      <w:r>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t>伸、拓展作用，形成课前、课堂、课后相互衔接和校内、校外相互补充的全过程育人链条。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(二)公益善惠，自愿参与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pPr>
      <w:r>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t>坚持公益性原则，严禁从中营利。严格遵循学生自愿参加原则，严禁诱导、强制或变相强制学生参加课后服务。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(三)尊重差异，注重实践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pPr>
      <w:r>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t>尊重学生身心发展规律，在课后服务中强化因材施教、分段设计、自主选择，满足学生差异化需求。突出综合性、实践性激发学生好奇心、想象力与求知欲，培养创新思维和学习能力。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(四)因校制宜，规范持续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pPr>
      <w:r>
        <w:rPr>
          <w:rFonts w:hint="eastAsia" w:ascii="方正仿宋_GBK" w:hAnsi="方正仿宋_GBK" w:eastAsia="方正仿宋_GBK" w:cs="方正仿宋_GBK"/>
          <w:color w:val="000000" w:themeColor="text1"/>
          <w:kern w:val="2"/>
          <w:sz w:val="32"/>
          <w:szCs w:val="32"/>
          <w:lang w:val="en-US" w:eastAsia="zh-CN" w:bidi="ar"/>
          <w14:textFill>
            <w14:solidFill>
              <w14:schemeClr w14:val="tx1"/>
            </w14:solidFill>
          </w14:textFill>
        </w:rPr>
        <w:t>“一校一案”以校为主开展课后服务，统筹利用校内外教育资源。依据学生从小学到初中在学习、认知、情感、社会性等方面的发展，合理安排不同年级课后服务内容，体现深度、广度的变化和连续性、进阶性。严格落实课后服务“五个严禁”。推进数字管理平台应用，提高课后服务规范化、科学化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四、工作措施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（一）摸底调查，征求意见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校统一组织对本校各功能室、仪器设备、活动场地、师资等及景洪市相关实践活动场地、企业或设备等资源进行摸底调查，建立工作台账。根据调查结果设计课后服务学生意向调查表。学校应通过家长会、告家长书、校园网、微信公众号、学校开放日等渠道将课后服务的相关事项及时告知学生和家长，积极引导学生参加课后服务，防止以任何方式</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剥夺</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学生参与活动的权利。学校要坚持需求导向和学生、家长自愿原则，确保全市所有义务教育学校100%覆盖，有需要的学生100%覆盖。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（二）编制目录，告知家长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校通过征求到的学生课后服务需求，结合梳理出的校内外资源，依据学段和学生年龄结构，编制课后服务内容目录，并通过召开家长会、发放意见征求表等形式将开展课后服务的时间、内容、安全保障等事宜告知家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（三）家长申请，班级审核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在告知家长开展课后服务相关事宜的基础上，按照家长申请、班级审核、学校统一实施的原则，班主任和任课教师根据学生自身实际指导学生选择适合自身发展的课后服务项目或内容，确保课后服务具有针对性和实效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（四）统筹规划，分类实施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学校依据家长申请和学生选择，在充分考虑可利用的校内外资源的基础上，依据学段和学生年龄结构，分类组织实施。并根据服务条件的变化及学生需求和选择对服务内容进行动态调整。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（五）加强研究，不断完善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校要将开展课后服务工作纳入校本教研，密切联系综合实践活动、美育教育、兴趣小组活动、社团活动等工作，加强课后服务工作的研究，开发课后服务内容，力争形成相应的精品课程，推动课后服务工作深入开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default"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五、工作要求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（一）明确服务对象，设置丰富课程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课后服务的对象为义务教育阶段本校在籍在读学生。优先保障学习困难学生、留守儿童、随迁子女、脱贫户子女或监测对象子女、城镇低保户、事实无人抚养、特困供养及孤残等群体。要发挥集团化、教联体等组合资源优势，发挥课后服务育人功能：小学低年级重点做好学生看护，兴趣爱好发现启蒙；小学高年级重点做好作业辅导、兴趣爱好巩固提升；初中年级注重学业分层指导、兴趣爱好向特长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要坚持学科辅导服务与非学科类素质拓展服务相结合，原则上学校每周体育锻炼和综合素质拓展服务课时占比不低于50%。因地因校制宜，开设丰富多彩的德育、体育、美育、劳动、阅读科学、兴趣小组课程活动和社团活动等，适当增加学生参加体育锻炼的时间，当天没有体育课的班级</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要</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开设1节体育类课后服务。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对学有困难的学生，要采取</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分层辅导</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与</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量身定制</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相</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结合方式开展有针对性的补差补缺，为学有余力的学生拓展学习空间，开展趣味性、创造性益智活动或跨学科、探究性、项目化学习指导。严禁利用课后服务时间组织学生刷题备考、讲授新课或集体补课。学校在保证师生安全前提下，就近组织开展校外综合实践、社会实践、研学旅行等活动，促进学生全面发展。</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明确服务时间，规范服务流程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hint="default" w:ascii="Times New Roman" w:hAnsi="Times New Roman" w:eastAsia="方正仿宋_GBK" w:cs="Times New Roman"/>
          <w:b/>
          <w:bCs/>
          <w:color w:val="000000" w:themeColor="text1"/>
          <w:kern w:val="2"/>
          <w:sz w:val="32"/>
          <w:szCs w:val="32"/>
          <w:highlight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服务时间：正常教育教学期间，结束时间原则上不超过18:30</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乡镇学校需考虑与学生所乘坐的公交车、客运班车等运营时间相协调。对有特殊需求的学生，学校可结合实际提供延时课后服务，设置不同时段供家长选择，实施分批次弹性离校。严禁随意扩大范围。学校为学生提供的早到校看管和早自习、午餐午休看管、晚自习等服务不得纳入课后服务范围。严禁以课后服务名义在周末和节假日组织学生集体自习、补课或上新课</w:t>
      </w:r>
      <w:r>
        <w:rPr>
          <w:rFonts w:hint="eastAsia" w:ascii="Times New Roman" w:hAnsi="Times New Roman" w:eastAsia="方正仿宋_GBK" w:cs="Times New Roman"/>
          <w:b/>
          <w:bCs/>
          <w:color w:val="000000" w:themeColor="text1"/>
          <w:kern w:val="2"/>
          <w:sz w:val="32"/>
          <w:szCs w:val="32"/>
          <w:highlight w:val="none"/>
          <w:lang w:val="en-US" w:eastAsia="zh-CN" w:bidi="ar"/>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服务流程：严格按照</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事先征求意见</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制定学校课后服务及收费方案</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报主管教育行政部门批准</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向家长和社会公示</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流程，遵循课后服务基本原则</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，按照</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景洪市教育体育局</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统一模板，</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制定</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本校</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一校一案</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公示公开接受监督，科学合理、有序有效组织实施并做好参与记录，记录台账作为教师课后服务补助发放和学生课后服务收费的主要依据。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（三）</w:t>
      </w: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明确主体责任，规范</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经费管理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600" w:lineRule="exact"/>
        <w:ind w:right="0" w:rightChars="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主体责任：课后服务以学校为主体，可从有资质的校外专业师资、第三方机构聘请人员参与课后服务工作。非学科类校外培训机构进校园必须到景洪市教育体育局提交相关资质材料审核、报备存档。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auto"/>
          <w:kern w:val="2"/>
          <w:sz w:val="32"/>
          <w:szCs w:val="32"/>
          <w:highlight w:val="none"/>
          <w:lang w:val="en-US" w:eastAsia="zh-CN" w:bidi="ar"/>
        </w:rPr>
      </w:pPr>
      <w:r>
        <w:rPr>
          <w:rFonts w:hint="default" w:ascii="Times New Roman" w:hAnsi="Times New Roman" w:eastAsia="方正仿宋_GBK" w:cs="Times New Roman"/>
          <w:color w:val="auto"/>
          <w:kern w:val="2"/>
          <w:sz w:val="32"/>
          <w:szCs w:val="32"/>
          <w:highlight w:val="none"/>
          <w:lang w:val="en-US" w:eastAsia="zh-CN" w:bidi="ar"/>
        </w:rPr>
        <w:t>收费标准：根据《关于印发西双版纳州义务教育阶段学校（小学、初中）课后服务收费标准的通知》（西发改办价格〔2022〕265号）文件要求，景洪市直属的中小学校每生每学期最高不得超过400元，农村学校（乡镇的中、小学校）每生每学期最高不得超过300元</w:t>
      </w:r>
      <w:r>
        <w:rPr>
          <w:rFonts w:hint="eastAsia"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highlight w:val="none"/>
          <w:lang w:val="en-US" w:eastAsia="zh-CN" w:bidi="ar"/>
        </w:rPr>
        <w:t>属于脱贫、脱贫不稳定、低保户、特困供养、孤残等四类家庭经济困难子女的学生免费参加课后服务。课后服务费可按月或按学期收取，学校据实结算，不得跨学期预收</w:t>
      </w:r>
      <w:r>
        <w:rPr>
          <w:rFonts w:hint="eastAsia" w:ascii="Times New Roman" w:hAnsi="Times New Roman" w:eastAsia="方正仿宋_GBK" w:cs="Times New Roman"/>
          <w:color w:val="auto"/>
          <w:kern w:val="2"/>
          <w:sz w:val="32"/>
          <w:szCs w:val="32"/>
          <w:highlight w:val="none"/>
          <w:lang w:val="en-US" w:eastAsia="zh-CN" w:bidi="ar"/>
        </w:rPr>
        <w:t>，学校根据实际情况测算收费标准，可参考公式：【</w:t>
      </w:r>
      <w:r>
        <w:rPr>
          <w:rFonts w:hint="default" w:ascii="Times New Roman" w:hAnsi="Times New Roman" w:eastAsia="方正仿宋_GBK" w:cs="Times New Roman"/>
          <w:color w:val="auto"/>
          <w:kern w:val="2"/>
          <w:sz w:val="32"/>
          <w:szCs w:val="32"/>
          <w:highlight w:val="none"/>
          <w:lang w:val="en-US" w:eastAsia="zh-CN" w:bidi="ar"/>
        </w:rPr>
        <w:t>每生每学期</w:t>
      </w:r>
      <w:r>
        <w:rPr>
          <w:rFonts w:hint="eastAsia" w:ascii="Times New Roman" w:hAnsi="Times New Roman" w:eastAsia="方正仿宋_GBK" w:cs="Times New Roman"/>
          <w:color w:val="auto"/>
          <w:kern w:val="2"/>
          <w:sz w:val="32"/>
          <w:szCs w:val="32"/>
          <w:highlight w:val="none"/>
          <w:lang w:val="en-US" w:eastAsia="zh-CN" w:bidi="ar"/>
        </w:rPr>
        <w:t>收费标准=（课时量</w:t>
      </w:r>
      <w:r>
        <w:rPr>
          <w:rFonts w:hint="default" w:ascii="Times New Roman" w:hAnsi="Times New Roman" w:eastAsia="方正仿宋_GBK" w:cs="Times New Roman"/>
          <w:color w:val="auto"/>
          <w:kern w:val="2"/>
          <w:sz w:val="32"/>
          <w:szCs w:val="32"/>
          <w:highlight w:val="none"/>
          <w:lang w:val="en-US" w:eastAsia="zh-CN" w:bidi="ar"/>
        </w:rPr>
        <w:t>×</w:t>
      </w:r>
      <w:r>
        <w:rPr>
          <w:rFonts w:hint="eastAsia" w:ascii="Times New Roman" w:hAnsi="Times New Roman" w:eastAsia="方正仿宋_GBK" w:cs="Times New Roman"/>
          <w:color w:val="auto"/>
          <w:kern w:val="2"/>
          <w:sz w:val="32"/>
          <w:szCs w:val="32"/>
          <w:highlight w:val="none"/>
          <w:lang w:val="en-US" w:eastAsia="zh-CN" w:bidi="ar"/>
        </w:rPr>
        <w:t>100＋行政人员补助部分＋水电测算部分－财政补助部分）÷可收费学生人数】</w:t>
      </w:r>
      <w:r>
        <w:rPr>
          <w:rFonts w:hint="default" w:ascii="Times New Roman" w:hAnsi="Times New Roman" w:eastAsia="方正仿宋_GBK" w:cs="Times New Roman"/>
          <w:color w:val="auto"/>
          <w:kern w:val="2"/>
          <w:sz w:val="32"/>
          <w:szCs w:val="32"/>
          <w:highlight w:val="none"/>
          <w:lang w:val="en-US" w:eastAsia="zh-CN" w:bidi="ar"/>
        </w:rPr>
        <w:t>。学校开展课后服务增加的水电、公用、耗材等支出，优先统筹学校公用经费安排，不足部分可适当统筹课后服务财政补助经费开支</w:t>
      </w:r>
      <w:r>
        <w:rPr>
          <w:rFonts w:hint="eastAsia" w:ascii="Times New Roman" w:hAnsi="Times New Roman" w:eastAsia="方正仿宋_GBK" w:cs="Times New Roman"/>
          <w:color w:val="auto"/>
          <w:kern w:val="2"/>
          <w:sz w:val="32"/>
          <w:szCs w:val="32"/>
          <w:highlight w:val="none"/>
          <w:lang w:val="en-US" w:eastAsia="zh-CN" w:bidi="ar"/>
        </w:rPr>
        <w:t>，每学期初应根据课程安排和上学期开展课后服务测算</w:t>
      </w:r>
      <w:r>
        <w:rPr>
          <w:rFonts w:hint="default" w:ascii="Times New Roman" w:hAnsi="Times New Roman" w:eastAsia="方正仿宋_GBK" w:cs="Times New Roman"/>
          <w:color w:val="auto"/>
          <w:kern w:val="2"/>
          <w:sz w:val="32"/>
          <w:szCs w:val="32"/>
          <w:highlight w:val="none"/>
          <w:lang w:val="en-US" w:eastAsia="zh-CN" w:bidi="ar"/>
        </w:rPr>
        <w:t>水电、公用、耗材等支出</w:t>
      </w:r>
      <w:r>
        <w:rPr>
          <w:rFonts w:hint="eastAsia" w:ascii="Times New Roman" w:hAnsi="Times New Roman" w:eastAsia="方正仿宋_GBK" w:cs="Times New Roman"/>
          <w:color w:val="auto"/>
          <w:kern w:val="2"/>
          <w:sz w:val="32"/>
          <w:szCs w:val="32"/>
          <w:highlight w:val="none"/>
          <w:lang w:val="en-US" w:eastAsia="zh-CN" w:bidi="ar"/>
        </w:rPr>
        <w:t>，学期末据实结算，可支出</w:t>
      </w:r>
      <w:r>
        <w:rPr>
          <w:rFonts w:hint="default" w:ascii="Times New Roman" w:hAnsi="Times New Roman" w:eastAsia="方正仿宋_GBK" w:cs="Times New Roman"/>
          <w:color w:val="auto"/>
          <w:kern w:val="2"/>
          <w:sz w:val="32"/>
          <w:szCs w:val="32"/>
          <w:highlight w:val="none"/>
          <w:lang w:val="en-US" w:eastAsia="zh-CN" w:bidi="ar"/>
        </w:rPr>
        <w:t>财政补助</w:t>
      </w:r>
      <w:r>
        <w:rPr>
          <w:rFonts w:hint="eastAsia" w:ascii="Times New Roman" w:hAnsi="Times New Roman" w:eastAsia="方正仿宋_GBK" w:cs="Times New Roman"/>
          <w:color w:val="auto"/>
          <w:kern w:val="2"/>
          <w:sz w:val="32"/>
          <w:szCs w:val="32"/>
          <w:highlight w:val="none"/>
          <w:lang w:val="en-US" w:eastAsia="zh-CN" w:bidi="ar"/>
        </w:rPr>
        <w:t>部分不超过50%。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
        </w:rPr>
      </w:pPr>
      <w:r>
        <w:rPr>
          <w:rFonts w:hint="eastAsia" w:ascii="Times New Roman" w:hAnsi="Times New Roman" w:eastAsia="方正仿宋_GBK" w:cs="Times New Roman"/>
          <w:color w:val="auto"/>
          <w:kern w:val="2"/>
          <w:sz w:val="32"/>
          <w:szCs w:val="32"/>
          <w:highlight w:val="none"/>
          <w:lang w:val="en-US" w:eastAsia="zh-CN" w:bidi="ar"/>
        </w:rPr>
        <w:t>分配原则：可分配资金由</w:t>
      </w:r>
      <w:r>
        <w:rPr>
          <w:rFonts w:hint="default" w:ascii="Times New Roman" w:hAnsi="Times New Roman" w:eastAsia="方正仿宋_GBK" w:cs="Times New Roman"/>
          <w:color w:val="auto"/>
          <w:kern w:val="2"/>
          <w:sz w:val="32"/>
          <w:szCs w:val="32"/>
          <w:highlight w:val="none"/>
          <w:lang w:val="en-US" w:eastAsia="zh-CN" w:bidi="ar"/>
        </w:rPr>
        <w:t>财政补助和课后服务性收费组成，以</w:t>
      </w:r>
      <w:r>
        <w:rPr>
          <w:rFonts w:hint="eastAsia"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highlight w:val="none"/>
          <w:lang w:val="en-US" w:eastAsia="zh-CN" w:bidi="ar"/>
        </w:rPr>
        <w:t>专款专用、优服优酬、多劳多得，不劳不得</w:t>
      </w:r>
      <w:r>
        <w:rPr>
          <w:rFonts w:hint="eastAsia"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highlight w:val="none"/>
          <w:lang w:val="en-US" w:eastAsia="zh-CN" w:bidi="ar"/>
        </w:rPr>
        <w:t>为原则进行发放。优先用于对完成教学和管理任务后，额外承担体育锻炼和作业辅导的课后服务一线教师和相关人员的补助</w:t>
      </w:r>
      <w:r>
        <w:rPr>
          <w:rFonts w:hint="eastAsia"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highlight w:val="none"/>
          <w:lang w:val="en-US" w:eastAsia="zh-CN" w:bidi="ar"/>
        </w:rPr>
        <w:t>其中：直接参与课后服务管理的学校行政管理人员每月补助总额不得超过直接参与课后服务的教职工人均补助；学校行政管理人员直接参与课后服务的，不得重复发放补助。不得向未承担课后服务任务的教职工发放补助经费。</w:t>
      </w:r>
      <w:r>
        <w:rPr>
          <w:rFonts w:hint="eastAsia" w:ascii="Times New Roman" w:hAnsi="Times New Roman" w:eastAsia="方正仿宋_GBK" w:cs="Times New Roman"/>
          <w:color w:val="auto"/>
          <w:kern w:val="2"/>
          <w:sz w:val="32"/>
          <w:szCs w:val="32"/>
          <w:highlight w:val="none"/>
          <w:lang w:val="en-US" w:eastAsia="zh-CN" w:bidi="ar"/>
        </w:rPr>
        <w:t>针对景洪市第一中学和景洪市第三小学瑶族学生异地办学情况，因周末需对瑶族学生进行管理，教职工周末承担瑶族学生管理任务视同参与课后服务，纳入课后服务分配。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
        </w:rPr>
      </w:pPr>
      <w:r>
        <w:rPr>
          <w:rFonts w:hint="eastAsia" w:ascii="Times New Roman" w:hAnsi="Times New Roman" w:eastAsia="方正仿宋_GBK" w:cs="Times New Roman"/>
          <w:color w:val="auto"/>
          <w:kern w:val="2"/>
          <w:sz w:val="32"/>
          <w:szCs w:val="32"/>
          <w:highlight w:val="none"/>
          <w:lang w:val="en-US" w:eastAsia="zh-CN" w:bidi="ar"/>
        </w:rPr>
        <w:t>分配</w:t>
      </w:r>
      <w:r>
        <w:rPr>
          <w:rFonts w:hint="default" w:ascii="Times New Roman" w:hAnsi="Times New Roman" w:eastAsia="方正仿宋_GBK" w:cs="Times New Roman"/>
          <w:color w:val="auto"/>
          <w:kern w:val="2"/>
          <w:sz w:val="32"/>
          <w:szCs w:val="32"/>
          <w:highlight w:val="none"/>
          <w:lang w:val="en-US" w:eastAsia="zh-CN" w:bidi="ar"/>
        </w:rPr>
        <w:t>标准：普通教师课时费</w:t>
      </w:r>
      <w:r>
        <w:rPr>
          <w:rFonts w:hint="eastAsia" w:ascii="Times New Roman" w:hAnsi="Times New Roman" w:eastAsia="方正仿宋_GBK" w:cs="Times New Roman"/>
          <w:color w:val="auto"/>
          <w:kern w:val="2"/>
          <w:sz w:val="32"/>
          <w:szCs w:val="32"/>
          <w:highlight w:val="none"/>
          <w:lang w:val="en-US" w:eastAsia="zh-CN" w:bidi="ar"/>
        </w:rPr>
        <w:t>总金额</w:t>
      </w:r>
      <w:r>
        <w:rPr>
          <w:rFonts w:hint="default" w:ascii="Times New Roman" w:hAnsi="Times New Roman" w:eastAsia="方正仿宋_GBK" w:cs="Times New Roman"/>
          <w:color w:val="auto"/>
          <w:kern w:val="2"/>
          <w:sz w:val="32"/>
          <w:szCs w:val="32"/>
          <w:highlight w:val="none"/>
          <w:lang w:val="en-US" w:eastAsia="zh-CN" w:bidi="ar"/>
        </w:rPr>
        <w:t>不超过100元/节，按课时发放部分不</w:t>
      </w:r>
      <w:r>
        <w:rPr>
          <w:rFonts w:hint="eastAsia" w:ascii="Times New Roman" w:hAnsi="Times New Roman" w:eastAsia="方正仿宋_GBK" w:cs="Times New Roman"/>
          <w:color w:val="auto"/>
          <w:kern w:val="2"/>
          <w:sz w:val="32"/>
          <w:szCs w:val="32"/>
          <w:highlight w:val="none"/>
          <w:lang w:val="en-US" w:eastAsia="zh-CN" w:bidi="ar"/>
        </w:rPr>
        <w:t>低于</w:t>
      </w:r>
      <w:r>
        <w:rPr>
          <w:rFonts w:hint="default" w:ascii="Times New Roman" w:hAnsi="Times New Roman" w:eastAsia="方正仿宋_GBK" w:cs="Times New Roman"/>
          <w:color w:val="auto"/>
          <w:kern w:val="2"/>
          <w:sz w:val="32"/>
          <w:szCs w:val="32"/>
          <w:highlight w:val="none"/>
          <w:lang w:val="en-US" w:eastAsia="zh-CN" w:bidi="ar"/>
        </w:rPr>
        <w:t>70%</w:t>
      </w:r>
      <w:r>
        <w:rPr>
          <w:rFonts w:hint="eastAsia" w:ascii="Times New Roman" w:hAnsi="Times New Roman" w:eastAsia="方正仿宋_GBK" w:cs="Times New Roman"/>
          <w:color w:val="auto"/>
          <w:kern w:val="2"/>
          <w:sz w:val="32"/>
          <w:szCs w:val="32"/>
          <w:highlight w:val="none"/>
          <w:lang w:val="en-US" w:eastAsia="zh-CN" w:bidi="ar"/>
        </w:rPr>
        <w:t>，</w:t>
      </w:r>
      <w:r>
        <w:rPr>
          <w:rFonts w:hint="default" w:ascii="Times New Roman" w:hAnsi="Times New Roman" w:eastAsia="方正仿宋_GBK" w:cs="Times New Roman"/>
          <w:color w:val="auto"/>
          <w:kern w:val="2"/>
          <w:sz w:val="32"/>
          <w:szCs w:val="32"/>
          <w:highlight w:val="none"/>
          <w:lang w:val="en-US" w:eastAsia="zh-CN" w:bidi="ar"/>
        </w:rPr>
        <w:t>绩效部分不超过30%。行政人员参与课后服务管理不超过80元/节，参与管理每天不超过</w:t>
      </w:r>
      <w:r>
        <w:rPr>
          <w:rFonts w:hint="eastAsia" w:ascii="Times New Roman" w:hAnsi="Times New Roman" w:eastAsia="方正仿宋_GBK" w:cs="Times New Roman"/>
          <w:color w:val="auto"/>
          <w:kern w:val="2"/>
          <w:sz w:val="32"/>
          <w:szCs w:val="32"/>
          <w:highlight w:val="none"/>
          <w:lang w:val="en-US" w:eastAsia="zh-CN" w:bidi="ar"/>
        </w:rPr>
        <w:t>2</w:t>
      </w:r>
      <w:r>
        <w:rPr>
          <w:rFonts w:hint="default" w:ascii="Times New Roman" w:hAnsi="Times New Roman" w:eastAsia="方正仿宋_GBK" w:cs="Times New Roman"/>
          <w:color w:val="auto"/>
          <w:kern w:val="2"/>
          <w:sz w:val="32"/>
          <w:szCs w:val="32"/>
          <w:highlight w:val="none"/>
          <w:lang w:val="en-US" w:eastAsia="zh-CN" w:bidi="ar"/>
        </w:rPr>
        <w:t>人。课时时长与费用对应标准：40分钟/节课不超过100元，</w:t>
      </w:r>
      <w:r>
        <w:rPr>
          <w:rFonts w:hint="eastAsia" w:ascii="Times New Roman" w:hAnsi="Times New Roman" w:eastAsia="方正仿宋_GBK" w:cs="Times New Roman"/>
          <w:color w:val="auto"/>
          <w:kern w:val="2"/>
          <w:sz w:val="32"/>
          <w:szCs w:val="32"/>
          <w:highlight w:val="none"/>
          <w:lang w:val="en-US" w:eastAsia="zh-CN" w:bidi="ar"/>
        </w:rPr>
        <w:t>60分钟以上</w:t>
      </w:r>
      <w:r>
        <w:rPr>
          <w:rFonts w:hint="default" w:ascii="Times New Roman" w:hAnsi="Times New Roman" w:eastAsia="方正仿宋_GBK" w:cs="Times New Roman"/>
          <w:color w:val="auto"/>
          <w:kern w:val="2"/>
          <w:sz w:val="32"/>
          <w:szCs w:val="32"/>
          <w:highlight w:val="none"/>
          <w:lang w:val="en-US" w:eastAsia="zh-CN" w:bidi="ar"/>
        </w:rPr>
        <w:t>/节课不超过150元。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auto"/>
          <w:kern w:val="2"/>
          <w:sz w:val="32"/>
          <w:szCs w:val="32"/>
          <w:highlight w:val="none"/>
          <w:lang w:val="en-US" w:eastAsia="zh-CN" w:bidi="ar"/>
        </w:rPr>
      </w:pPr>
      <w:r>
        <w:rPr>
          <w:rFonts w:hint="eastAsia" w:ascii="Times New Roman" w:hAnsi="Times New Roman" w:eastAsia="方正仿宋_GBK" w:cs="Times New Roman"/>
          <w:color w:val="auto"/>
          <w:kern w:val="2"/>
          <w:sz w:val="32"/>
          <w:szCs w:val="32"/>
          <w:highlight w:val="none"/>
          <w:lang w:val="en-US" w:eastAsia="zh-CN" w:bidi="ar"/>
        </w:rPr>
        <w:t>瑶族学生管理：针对景洪市第一中学和景洪市第三小学瑶族学生异地办学情况，因周末需对瑶族学生进行管理，教职工周末承担瑶族学生管理任务视同参与课后服务，纳入课后服务分配。周末瑶族学生管理工作按岗位配置人员，具体为：学生宿舍管理员2名、学生食堂管理员2名、学校行政负责人1名，不超过 100 元/人・天；教师课时量按4课时（上午2课时、下午1课时、晚上1课时）/班・天核算，每天每班安排4个教师进行辅导管理，每个教师按照1个课时核算，不超过 100 元/课时。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Times New Roman" w:hAnsi="Times New Roman" w:eastAsia="方正仿宋_GBK" w:cs="Times New Roman"/>
          <w:color w:val="auto"/>
          <w:kern w:val="2"/>
          <w:sz w:val="32"/>
          <w:szCs w:val="32"/>
          <w:highlight w:val="none"/>
          <w:lang w:val="en-US" w:eastAsia="zh-CN" w:bidi="ar"/>
        </w:rPr>
      </w:pPr>
      <w:r>
        <w:rPr>
          <w:rFonts w:hint="eastAsia" w:ascii="Times New Roman" w:hAnsi="Times New Roman" w:eastAsia="方正仿宋_GBK" w:cs="Times New Roman"/>
          <w:color w:val="auto"/>
          <w:kern w:val="2"/>
          <w:sz w:val="32"/>
          <w:szCs w:val="32"/>
          <w:highlight w:val="none"/>
          <w:lang w:val="en-US" w:eastAsia="zh-CN" w:bidi="ar"/>
        </w:rPr>
        <w:t>经费管理：</w:t>
      </w:r>
      <w:r>
        <w:rPr>
          <w:rFonts w:hint="default" w:ascii="Times New Roman" w:hAnsi="Times New Roman" w:eastAsia="方正仿宋_GBK" w:cs="Times New Roman"/>
          <w:color w:val="auto"/>
          <w:kern w:val="2"/>
          <w:sz w:val="32"/>
          <w:szCs w:val="32"/>
          <w:highlight w:val="none"/>
          <w:lang w:val="en-US" w:eastAsia="zh-CN" w:bidi="ar"/>
        </w:rPr>
        <w:t>严禁以课后服务名义乱收费、擅自增加收费项目、超标准收费或扩大范围收费；不得通过代收费获取差价，截留、</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挪用或挤占课后服务资金；不得通过家长委员会、第三方机构等收取课后服务费</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引进校外培训所产生的</w:t>
      </w:r>
      <w:r>
        <w:rPr>
          <w:rFonts w:hint="default" w:ascii="Times New Roman" w:hAnsi="Times New Roman" w:eastAsia="方正仿宋_GBK" w:cs="Times New Roman"/>
          <w:color w:val="auto"/>
          <w:kern w:val="2"/>
          <w:sz w:val="32"/>
          <w:szCs w:val="32"/>
          <w:highlight w:val="none"/>
          <w:lang w:val="en-US" w:eastAsia="zh-CN" w:bidi="ar"/>
        </w:rPr>
        <w:t>培训费从学校收取的课后服务费用中支出，校外培训机构不能再单独收取。</w:t>
      </w:r>
      <w:r>
        <w:rPr>
          <w:rFonts w:hint="eastAsia" w:ascii="Times New Roman" w:hAnsi="Times New Roman" w:eastAsia="方正仿宋_GBK" w:cs="Times New Roman"/>
          <w:color w:val="auto"/>
          <w:kern w:val="2"/>
          <w:sz w:val="32"/>
          <w:szCs w:val="32"/>
          <w:highlight w:val="none"/>
          <w:lang w:val="en-US" w:eastAsia="zh-CN" w:bidi="ar"/>
        </w:rPr>
        <w:t>严格审核免课后服务费学生名单，确保合规收费，优先使用财政补助部分支出，学期末有结余部分应退还学生。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（四）强化质量评价，规范引进资源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质量评价：学校要制定课后服务活动课程评价管理办法，原则上每学期至少开展一次评价。加强对教职工参与本校课后服务的考核评价，确保各类管理记录真实、完整，健全体现优绩优酬的补助方案</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w:t>
      </w:r>
      <w:r>
        <w:rPr>
          <w:rFonts w:hint="default" w:ascii="Times New Roman" w:hAnsi="Times New Roman" w:eastAsia="方正仿宋_GBK" w:cs="Times New Roman"/>
          <w:sz w:val="32"/>
          <w:szCs w:val="32"/>
          <w:highlight w:val="none"/>
          <w:lang w:val="en-US" w:eastAsia="zh-CN"/>
        </w:rPr>
        <w:t>课时补助后的剩余金额</w:t>
      </w:r>
      <w:r>
        <w:rPr>
          <w:rFonts w:hint="eastAsia" w:ascii="Times New Roman" w:hAnsi="Times New Roman" w:eastAsia="方正仿宋_GBK" w:cs="Times New Roman"/>
          <w:sz w:val="32"/>
          <w:szCs w:val="32"/>
          <w:highlight w:val="none"/>
          <w:lang w:val="en-US" w:eastAsia="zh-CN"/>
        </w:rPr>
        <w:t>不能用于</w:t>
      </w:r>
      <w:r>
        <w:rPr>
          <w:rFonts w:hint="default" w:ascii="Times New Roman" w:hAnsi="Times New Roman" w:eastAsia="方正仿宋_GBK" w:cs="Times New Roman"/>
          <w:sz w:val="32"/>
          <w:szCs w:val="32"/>
          <w:highlight w:val="none"/>
          <w:lang w:val="en-US" w:eastAsia="zh-CN"/>
        </w:rPr>
        <w:t>日常教学和管理任务的</w:t>
      </w:r>
      <w:r>
        <w:rPr>
          <w:rFonts w:hint="default" w:ascii="Times New Roman" w:hAnsi="Times New Roman" w:eastAsia="方正仿宋_GBK" w:cs="Times New Roman"/>
          <w:kern w:val="2"/>
          <w:sz w:val="32"/>
          <w:szCs w:val="32"/>
          <w:highlight w:val="none"/>
          <w:lang w:val="en-US" w:eastAsia="zh-CN" w:bidi="ar-SA"/>
        </w:rPr>
        <w:t>工作业绩</w:t>
      </w:r>
      <w:r>
        <w:rPr>
          <w:rFonts w:hint="eastAsia" w:ascii="Times New Roman" w:hAnsi="Times New Roman" w:eastAsia="方正仿宋_GBK" w:cs="Times New Roman"/>
          <w:kern w:val="2"/>
          <w:sz w:val="32"/>
          <w:szCs w:val="32"/>
          <w:highlight w:val="none"/>
          <w:lang w:val="en-US" w:eastAsia="zh-CN" w:bidi="ar-SA"/>
        </w:rPr>
        <w:t>进行</w:t>
      </w:r>
      <w:r>
        <w:rPr>
          <w:rFonts w:hint="default" w:ascii="Times New Roman" w:hAnsi="Times New Roman" w:eastAsia="方正仿宋_GBK" w:cs="Times New Roman"/>
          <w:sz w:val="32"/>
          <w:szCs w:val="32"/>
          <w:highlight w:val="none"/>
          <w:lang w:val="en-US" w:eastAsia="zh-CN"/>
        </w:rPr>
        <w:t>二次分配</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。将</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考核结果运用于课后服务补助内部分配，并作为职称评聘和评优评先的重要参考。景洪市教育体育局对学校课后服务覆盖保障、质量内容、学生及家长满意度等进行评估，评价结果作为学校评优创先的重要依据。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校外资源引进：严格按照《云南省义务教育学校课后服务工作指南 (试行)》（云教发〔2024〕90 号）文件要求执行：有序引进校外专业师资，可聘请退休教师、退役运动员、非遗传承人、能工巧匠、劳动模范、道德楷模以及艺术团、歌舞剧院具备资质的社会专业人员或志愿者</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等参与课后服务。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适当引进第三方机构：景洪市教体局</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采用框架协议采购的方式</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遴选审核资质合规、信誉好、质量高、办学安全的第三方机构，形成机构准入名单、服务项目及引进费用标准，供确有需要的学校选用。学校确需引入第三方机构的，在区域公布的准入名单中，按照发布公告、机构申报、</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以家长为主导，进行第二阶段选取第</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三方机构确定，</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 xml:space="preserve">结果作为学校 </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三重一大</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事项集体决策后予以公示。任何学校不得把课后服务工作完全交给第三方机构或组织，严禁第三方机构或组织参与校内学科类服务。</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采用第三方机构的学校，</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要健全评估退出机制，对第三方机构入校服务的实施情况开展动态监测和定期评估，对出现安全事故、服务水平低下、恶意在校招揽生源、不按规定提供服务、扰乱学校教育教学和招生秩序等问题的机构，要坚决予以退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建立校外引进人员资格审查机制：校外引进人员（包括个人名义和第三方机构外派）需要具备相应的资质或证明，如专业学历证明、职业资格证书或专业技术（技能）证书、教育领域相关从业经验或其他相关证明。引进外籍人员的，应符合国家有关规定。对校外引进人员，要核验资格证明材料，开展违法信息查询，并对其品德、身心健康状况等严格把关，严禁不符合条件的人员入校提供课后服务。各校要对校外引进人员资格审查材料留档备案，定期评估其参与工作情况，对严重违反学校规定或经评估达不到相关要求的，应及时予以退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eastAsia"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pPr>
      <w:r>
        <w:rPr>
          <w:rFonts w:hint="eastAsia" w:ascii="方正黑体_GBK" w:hAnsi="方正黑体_GBK" w:eastAsia="方正黑体_GBK" w:cs="方正黑体_GBK"/>
          <w:color w:val="000000" w:themeColor="text1"/>
          <w:kern w:val="2"/>
          <w:sz w:val="32"/>
          <w:szCs w:val="32"/>
          <w:lang w:val="en-US" w:eastAsia="zh-CN" w:bidi="ar"/>
          <w14:textFill>
            <w14:solidFill>
              <w14:schemeClr w14:val="tx1"/>
            </w14:solidFill>
          </w14:textFill>
        </w:rPr>
        <w:t>六、工作保障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（一）加强组织领导</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市政府要加强课后服务工作的统筹，教育、发展改革、财政、人力资源社会保障等部门要主动履职：教育部门主要负责课后服务推进工作的指导和监管；财政部门主要负责根据课后服务性质，结合当地实际筹措课后服务经费；发展改革部门主要负责课后服务收费的指导和监管；人力资源社会保障部门会同财政部门开展课后服务学校绩效工资总量的核定工作。教育行政部门将课后服务开展情况作为责任督学定期进校核查内容。各学校要结合实际</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一校一案</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制定具体实施办法，不断完善政策保障措施，健全管理制度，切实增强课后服务有效性吸引力。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（二）落实经费保障</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要结合中央财政提高义务教育学校公用经费保障水平等政策机遇，进一步建立健全课后服务经费保障机制，确保经费筹措到位。统筹减免家庭经济困难学生课后服务费用。教育行政部门要协同财政加强资金监管，建立</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谁使用、谁负责</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的责任机制，提高省级课后服务财政奖补资金绩效，指导学校加强经费管理，确保课后服务资金专款专用、据实列支。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（三）强化安全保障</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建立健全</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学校</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年级</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班级</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三级安全管理体系，明确学校及参与课后服务人员安全管理责任，制定应急预案，消除校内安全隐患。明确学生交接要求，根据学生选择的弹性离校时间，有序安排学生离校。支持通过健全学生医保制度、校园意外伤害保险等制度，建立损害赔偿共同分担机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（四）加强师资保障</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引导教师充分认识</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双减</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重大意义和课后服务重要作用，鼓励支持教职工参与课后服务。尊重教职工意愿，平衡教师间工作量，合理安排教师参加课后服务。将提升课后服务能力纳入教师培训的内容。加强关心关爱，积极建立承担课后服务教师</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弹性上下班</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制度，因地制宜为教师生活提供便利条件，保障教师充足的休息时间。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pPr>
      <w:r>
        <w:rPr>
          <w:rFonts w:hint="default"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（五）强化协同育人</w:t>
      </w:r>
      <w:r>
        <w:rPr>
          <w:rFonts w:hint="eastAsia" w:ascii="方正楷体_GBK" w:hAnsi="方正楷体_GBK" w:eastAsia="方正楷体_GBK" w:cs="方正楷体_GBK"/>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采取</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请进来、走出去</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方式，积极争取各部门、群团组织街道、社区、企事业单位等多方资源，因地制宜建设</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15分钟校外教育圈</w:t>
      </w: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
          <w14:textFill>
            <w14:solidFill>
              <w14:schemeClr w14:val="tx1"/>
            </w14:solidFill>
          </w14:textFill>
        </w:rPr>
        <w:t>，就近就便统筹利用学校周边教育资源，建立持续稳定的资源供给合作机制，形成学校、家庭和社会协同育人合力。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both"/>
        <w:textAlignment w:val="auto"/>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pPr>
      <w:r>
        <w:rPr>
          <w:rFonts w:hint="eastAsia" w:ascii="方正楷体_GBK" w:hAnsi="方正楷体_GBK" w:eastAsia="方正楷体_GBK" w:cs="方正楷体_GBK"/>
          <w:color w:val="000000" w:themeColor="text1"/>
          <w:kern w:val="2"/>
          <w:sz w:val="32"/>
          <w:szCs w:val="32"/>
          <w:highlight w:val="none"/>
          <w:lang w:val="en-US" w:eastAsia="zh-CN" w:bidi="ar"/>
          <w14:textFill>
            <w14:solidFill>
              <w14:schemeClr w14:val="tx1"/>
            </w14:solidFill>
          </w14:textFill>
        </w:rPr>
        <w:t>（六）规范</w:t>
      </w:r>
      <w:r>
        <w:rPr>
          <w:rFonts w:hint="default" w:ascii="方正楷体_GBK" w:hAnsi="方正楷体_GBK" w:eastAsia="方正楷体_GBK" w:cs="方正楷体_GBK"/>
          <w:color w:val="000000" w:themeColor="text1"/>
          <w:kern w:val="2"/>
          <w:sz w:val="32"/>
          <w:szCs w:val="32"/>
          <w:highlight w:val="none"/>
          <w:lang w:eastAsia="zh-CN" w:bidi="ar"/>
          <w14:textFill>
            <w14:solidFill>
              <w14:schemeClr w14:val="tx1"/>
            </w14:solidFill>
          </w14:textFill>
        </w:rPr>
        <w:t>学校</w:t>
      </w:r>
      <w:r>
        <w:rPr>
          <w:rFonts w:hint="eastAsia" w:ascii="方正楷体_GBK" w:hAnsi="方正楷体_GBK" w:eastAsia="方正楷体_GBK" w:cs="方正楷体_GBK"/>
          <w:color w:val="000000" w:themeColor="text1"/>
          <w:kern w:val="2"/>
          <w:sz w:val="32"/>
          <w:szCs w:val="32"/>
          <w:highlight w:val="none"/>
          <w:lang w:val="en-US" w:eastAsia="zh-CN" w:bidi="ar"/>
          <w14:textFill>
            <w14:solidFill>
              <w14:schemeClr w14:val="tx1"/>
            </w14:solidFill>
          </w14:textFill>
        </w:rPr>
        <w:t>管理。</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各学校认真</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制定课后服务</w:t>
      </w:r>
      <w:r>
        <w:rPr>
          <w:rFonts w:hint="default" w:ascii="Times New Roman" w:hAnsi="Times New Roman" w:eastAsia="方正仿宋_GBK" w:cs="Times New Roman"/>
          <w:color w:val="000000" w:themeColor="text1"/>
          <w:kern w:val="2"/>
          <w:sz w:val="32"/>
          <w:szCs w:val="32"/>
          <w:highlight w:val="none"/>
          <w:lang w:eastAsia="zh-CN" w:bidi="ar"/>
          <w14:textFill>
            <w14:solidFill>
              <w14:schemeClr w14:val="tx1"/>
            </w14:solidFill>
          </w14:textFill>
        </w:rPr>
        <w:t>实施方案</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，确保</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课后</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服务</w:t>
      </w:r>
      <w:r>
        <w:rPr>
          <w:rFonts w:hint="eastAsia"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台账</w:t>
      </w:r>
      <w:r>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t>记录、经费核算、人员考核等工作规范统一。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640" w:firstLineChars="200"/>
        <w:jc w:val="center"/>
        <w:textAlignment w:val="auto"/>
        <w:rPr>
          <w:rFonts w:hint="default" w:ascii="Times New Roman" w:hAnsi="Times New Roman" w:eastAsia="方正仿宋_GBK" w:cs="Times New Roman"/>
          <w:color w:val="000000" w:themeColor="text1"/>
          <w:kern w:val="2"/>
          <w:sz w:val="32"/>
          <w:szCs w:val="32"/>
          <w:highlight w:val="none"/>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2"/>
          <w:sz w:val="32"/>
          <w:szCs w:val="32"/>
          <w:lang w:val="en-US" w:eastAsia="zh-CN" w:bidi="ar"/>
          <w14:textFill>
            <w14:solidFill>
              <w14:schemeClr w14:val="tx1"/>
            </w14:solidFill>
          </w14:textFill>
        </w:rPr>
        <w:t xml:space="preserve">                  </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D"/>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1" w:fontKey="{B52D08E0-9F7A-42DA-9D82-B7B7F1162396}"/>
  </w:font>
  <w:font w:name="方正仿宋_GBK">
    <w:panose1 w:val="03000509000000000000"/>
    <w:charset w:val="86"/>
    <w:family w:val="script"/>
    <w:pitch w:val="default"/>
    <w:sig w:usb0="00000001" w:usb1="080E0000" w:usb2="00000000" w:usb3="00000000" w:csb0="00040000" w:csb1="00000000"/>
    <w:embedRegular r:id="rId2" w:fontKey="{34231C4C-4205-4B27-A180-3536A1B4A8E5}"/>
  </w:font>
  <w:font w:name="方正黑体_GBK">
    <w:panose1 w:val="03000509000000000000"/>
    <w:charset w:val="86"/>
    <w:family w:val="auto"/>
    <w:pitch w:val="default"/>
    <w:sig w:usb0="00000001" w:usb1="080E0000" w:usb2="00000000" w:usb3="00000000" w:csb0="00040000" w:csb1="00000000"/>
    <w:embedRegular r:id="rId3" w:fontKey="{4A989C38-03D2-4DF4-BD51-DE09C19DE1B9}"/>
  </w:font>
  <w:font w:name="方正楷体_GBK">
    <w:panose1 w:val="03000509000000000000"/>
    <w:charset w:val="86"/>
    <w:family w:val="auto"/>
    <w:pitch w:val="default"/>
    <w:sig w:usb0="00000001" w:usb1="080E0000" w:usb2="00000000" w:usb3="00000000" w:csb0="00040000" w:csb1="00000000"/>
    <w:embedRegular r:id="rId4" w:fontKey="{A7FB05A4-CC12-4C78-B3FC-BBE3A88D1056}"/>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D8F4A2"/>
    <w:multiLevelType w:val="singleLevel"/>
    <w:tmpl w:val="07D8F4A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ZDUzZjQyMWRhMDJjOWE4ZjUxMmYxNGNkMDdlOTYifQ=="/>
  </w:docVars>
  <w:rsids>
    <w:rsidRoot w:val="00000000"/>
    <w:rsid w:val="0017069F"/>
    <w:rsid w:val="041F054D"/>
    <w:rsid w:val="0799745A"/>
    <w:rsid w:val="08E60CA2"/>
    <w:rsid w:val="1060037F"/>
    <w:rsid w:val="118A6CE7"/>
    <w:rsid w:val="11FE5A1C"/>
    <w:rsid w:val="129C7F2E"/>
    <w:rsid w:val="1F441ED2"/>
    <w:rsid w:val="22EB3A46"/>
    <w:rsid w:val="22ED2EA2"/>
    <w:rsid w:val="237F64BA"/>
    <w:rsid w:val="27DA0F2A"/>
    <w:rsid w:val="2A3D23B1"/>
    <w:rsid w:val="2BE374BA"/>
    <w:rsid w:val="31CA1248"/>
    <w:rsid w:val="328F01F3"/>
    <w:rsid w:val="340622E0"/>
    <w:rsid w:val="392810A5"/>
    <w:rsid w:val="3BB0418A"/>
    <w:rsid w:val="3CAD4924"/>
    <w:rsid w:val="45372C41"/>
    <w:rsid w:val="469E1141"/>
    <w:rsid w:val="46C51C59"/>
    <w:rsid w:val="481B6ADB"/>
    <w:rsid w:val="48A72956"/>
    <w:rsid w:val="4A577720"/>
    <w:rsid w:val="4F204DE0"/>
    <w:rsid w:val="52E23760"/>
    <w:rsid w:val="578735B4"/>
    <w:rsid w:val="5DFE57A5"/>
    <w:rsid w:val="5E796439"/>
    <w:rsid w:val="5F3A5DCA"/>
    <w:rsid w:val="623F5144"/>
    <w:rsid w:val="6326560E"/>
    <w:rsid w:val="68DA368B"/>
    <w:rsid w:val="68F16ADF"/>
    <w:rsid w:val="697E59BE"/>
    <w:rsid w:val="6BEE0973"/>
    <w:rsid w:val="6D6B4601"/>
    <w:rsid w:val="6DBB31B2"/>
    <w:rsid w:val="77D65FCB"/>
    <w:rsid w:val="78FD7370"/>
    <w:rsid w:val="7B227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5105</Words>
  <Characters>5149</Characters>
  <Lines>0</Lines>
  <Paragraphs>0</Paragraphs>
  <TotalTime>14</TotalTime>
  <ScaleCrop>false</ScaleCrop>
  <LinksUpToDate>false</LinksUpToDate>
  <CharactersWithSpaces>5170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2025-06-23T01:23:00Z</dcterms:created>
  <dc:creator>Lenovo</dc:creator>
  <cp:lastModifiedBy>NJM</cp:lastModifiedBy>
  <cp:lastPrinted>2025-07-31T07:14:00Z</cp:lastPrinted>
  <dcterms:modified xsi:type="dcterms:W3CDTF">2025-12-30T07:50:01Z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KSOTemplateDocerSaveRecord">
    <vt:lpwstr>eyJoZGlkIjoiMjIxYzllNmRjZWQzMmE3YjAzNWJhOTg0MGNiMjhkMWIiLCJ1c2VySWQiOiI0OTc0MjExODYifQ==</vt:lpwstr>
  </property>
  <property fmtid="{D5CDD505-2E9C-101B-9397-08002B2CF9AE}" pid="4" name="ICV">
    <vt:lpwstr>16772EC201B146F0B7713CA139E9D9B3_13</vt:lpwstr>
  </property>
</Properties>
</file>