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5ADA" w:rsidRDefault="005B4364" w:rsidP="00D01689">
      <w:pPr>
        <w:adjustRightInd w:val="0"/>
        <w:snapToGrid w:val="0"/>
        <w:spacing w:line="336" w:lineRule="auto"/>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景洪市烟草制品零售点合理布局规定</w:t>
      </w:r>
    </w:p>
    <w:p w:rsidR="00C119AE" w:rsidRDefault="00C119AE">
      <w:pPr>
        <w:adjustRightInd w:val="0"/>
        <w:snapToGrid w:val="0"/>
        <w:spacing w:line="336" w:lineRule="auto"/>
        <w:ind w:firstLineChars="200" w:firstLine="640"/>
        <w:rPr>
          <w:rFonts w:ascii="仿宋_GB2312" w:eastAsia="仿宋_GB2312" w:hAnsi="仿宋_GB2312" w:cs="仿宋_GB2312"/>
          <w:sz w:val="32"/>
          <w:szCs w:val="32"/>
        </w:rPr>
      </w:pPr>
    </w:p>
    <w:p w:rsidR="00C119AE" w:rsidRDefault="005B4364">
      <w:pPr>
        <w:adjustRightInd w:val="0"/>
        <w:snapToGrid w:val="0"/>
        <w:spacing w:line="336" w:lineRule="auto"/>
        <w:jc w:val="center"/>
        <w:rPr>
          <w:rFonts w:ascii="黑体" w:eastAsia="黑体" w:hAnsi="黑体" w:cs="黑体"/>
          <w:sz w:val="32"/>
          <w:szCs w:val="32"/>
        </w:rPr>
      </w:pPr>
      <w:r>
        <w:rPr>
          <w:rFonts w:ascii="黑体" w:eastAsia="黑体" w:hAnsi="黑体" w:cs="黑体" w:hint="eastAsia"/>
          <w:sz w:val="32"/>
          <w:szCs w:val="32"/>
        </w:rPr>
        <w:t>第一章  总则</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第一条</w:t>
      </w:r>
      <w:r w:rsidR="002F70B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为加强烟草专卖零售许可证管理，优化辖区内烟草制品零售点合理布局，规范烟草制品零售市场经营秩序，依法维护烟草制品经营者和消费者合法权益，依据《中华人民共和国行政许可法》</w:t>
      </w:r>
      <w:r w:rsidR="001D638B">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《中华人民共和国未成年人保护法》</w:t>
      </w:r>
      <w:r w:rsidR="001D638B">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《中华人民共和国烟草专卖法》</w:t>
      </w:r>
      <w:r w:rsidR="001D638B">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《中华人民共和国烟草专卖法实施条例》</w:t>
      </w:r>
      <w:r w:rsidR="00ED0372">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《烟草专卖许可证管理办法》</w:t>
      </w:r>
      <w:r w:rsidR="00ED0372">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《烟草专卖许可证管理办法实施细则》等相关法律法规规定，结合景洪市实际，制定本规定。</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第二条</w:t>
      </w:r>
      <w:r w:rsidR="002F70B9">
        <w:rPr>
          <w:rFonts w:ascii="仿宋_GB2312" w:eastAsia="仿宋_GB2312" w:hAnsi="仿宋_GB2312" w:cs="仿宋_GB2312" w:hint="eastAsia"/>
          <w:sz w:val="32"/>
          <w:szCs w:val="32"/>
        </w:rPr>
        <w:t xml:space="preserve">  </w:t>
      </w:r>
      <w:r w:rsidR="009008CB" w:rsidRPr="009008CB">
        <w:rPr>
          <w:rFonts w:ascii="仿宋_GB2312" w:eastAsia="仿宋_GB2312" w:hAnsi="仿宋_GB2312" w:cs="仿宋_GB2312"/>
          <w:sz w:val="32"/>
          <w:szCs w:val="32"/>
        </w:rPr>
        <w:t>本规定所称的烟草制品不包含</w:t>
      </w:r>
      <w:r w:rsidR="009008CB">
        <w:rPr>
          <w:rFonts w:ascii="仿宋_GB2312" w:eastAsia="仿宋_GB2312" w:hAnsi="仿宋_GB2312" w:cs="仿宋_GB2312"/>
          <w:sz w:val="32"/>
          <w:szCs w:val="32"/>
        </w:rPr>
        <w:t>电子烟，电子烟零售点布局按照《云南省电子烟零售点布局规划》执行</w:t>
      </w:r>
      <w:r>
        <w:rPr>
          <w:rFonts w:ascii="仿宋_GB2312" w:eastAsia="仿宋_GB2312" w:hAnsi="仿宋_GB2312" w:cs="仿宋_GB2312" w:hint="eastAsia"/>
          <w:sz w:val="32"/>
          <w:szCs w:val="32"/>
        </w:rPr>
        <w:t>。</w:t>
      </w:r>
    </w:p>
    <w:p w:rsidR="002F70B9"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第三条</w:t>
      </w:r>
      <w:r w:rsidR="002F70B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本规定所称的烟草制品零售点（以下简称零售点）是指依法取得烟草专卖零售许可证从事烟草制品零售业务的自然人、法人及非法人组织开展烟草制品零售业务的经营场所。</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第四条</w:t>
      </w:r>
      <w:r w:rsidR="002F70B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本规定所称的合理布局是指综合考虑辖区人口数量、持证数量、消费满足、政策要求等因素，对网格单元零售点进行规划布局。</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第五条</w:t>
      </w:r>
      <w:r w:rsidR="002F70B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本规定适用于景洪市烟草制品零售点的设置与管理，包括从事烟草制品零售业务的申请、受理、审查、审批及监督管理等。</w:t>
      </w:r>
    </w:p>
    <w:p w:rsidR="00BC2F59" w:rsidRDefault="00BC2F59">
      <w:pPr>
        <w:adjustRightInd w:val="0"/>
        <w:snapToGrid w:val="0"/>
        <w:spacing w:line="336" w:lineRule="auto"/>
        <w:jc w:val="center"/>
        <w:rPr>
          <w:rFonts w:ascii="黑体" w:eastAsia="黑体" w:hAnsi="黑体" w:cs="黑体"/>
          <w:sz w:val="32"/>
          <w:szCs w:val="32"/>
        </w:rPr>
      </w:pPr>
    </w:p>
    <w:p w:rsidR="00C119AE" w:rsidRDefault="005B4364">
      <w:pPr>
        <w:adjustRightInd w:val="0"/>
        <w:snapToGrid w:val="0"/>
        <w:spacing w:line="336" w:lineRule="auto"/>
        <w:jc w:val="center"/>
        <w:rPr>
          <w:rFonts w:ascii="黑体" w:eastAsia="黑体" w:hAnsi="黑体" w:cs="黑体"/>
          <w:sz w:val="32"/>
          <w:szCs w:val="32"/>
        </w:rPr>
      </w:pPr>
      <w:r>
        <w:rPr>
          <w:rFonts w:ascii="黑体" w:eastAsia="黑体" w:hAnsi="黑体" w:cs="黑体" w:hint="eastAsia"/>
          <w:sz w:val="32"/>
          <w:szCs w:val="32"/>
        </w:rPr>
        <w:t>第二章  合理布局的原则</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第六条 零售点合理布局以市场为导向，遵循依法行政、公平公开、便民高效、科学规划、尊重历史、均衡发展的原则。</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第七条 以行政区划为参考依据，划分区域网格单元。一级网格单元是景洪市；二级网格单元以街道办、乡镇为参考进行划分；三级网格单元以社区居委会、村委会为参考进行划分。</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第八条 </w:t>
      </w:r>
      <w:r w:rsidR="00BC2F5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根据三级网格单元现有零售点数量和规划零售点数量，</w:t>
      </w:r>
      <w:r w:rsidR="00A15E20">
        <w:rPr>
          <w:rFonts w:ascii="仿宋_GB2312" w:eastAsia="仿宋_GB2312" w:hAnsi="仿宋_GB2312" w:cs="仿宋_GB2312" w:hint="eastAsia"/>
          <w:sz w:val="32"/>
          <w:szCs w:val="32"/>
        </w:rPr>
        <w:t>设</w:t>
      </w:r>
      <w:r w:rsidR="002F70B9">
        <w:rPr>
          <w:rFonts w:ascii="仿宋_GB2312" w:eastAsia="仿宋_GB2312" w:hAnsi="仿宋_GB2312" w:cs="仿宋_GB2312" w:hint="eastAsia"/>
          <w:sz w:val="32"/>
          <w:szCs w:val="32"/>
        </w:rPr>
        <w:t>定</w:t>
      </w:r>
      <w:r>
        <w:rPr>
          <w:rFonts w:ascii="仿宋_GB2312" w:eastAsia="仿宋_GB2312" w:hAnsi="仿宋_GB2312" w:cs="仿宋_GB2312" w:hint="eastAsia"/>
          <w:sz w:val="32"/>
          <w:szCs w:val="32"/>
        </w:rPr>
        <w:t>零售点布局</w:t>
      </w:r>
      <w:r w:rsidR="00A15E20">
        <w:rPr>
          <w:rFonts w:ascii="仿宋_GB2312" w:eastAsia="仿宋_GB2312" w:hAnsi="仿宋_GB2312" w:cs="仿宋_GB2312" w:hint="eastAsia"/>
          <w:sz w:val="32"/>
          <w:szCs w:val="32"/>
        </w:rPr>
        <w:t>规定</w:t>
      </w:r>
      <w:r>
        <w:rPr>
          <w:rFonts w:ascii="仿宋_GB2312" w:eastAsia="仿宋_GB2312" w:hAnsi="仿宋_GB2312" w:cs="仿宋_GB2312" w:hint="eastAsia"/>
          <w:sz w:val="32"/>
          <w:szCs w:val="32"/>
        </w:rPr>
        <w:t>。</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（一）现有零售点数量大于或等于规划零售点数量的网格单元，零售点布局实行总量控制、只减不增政策；</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（二）现有零售点数量小于规划零售点数量的网格单元，零售点布局按照本规定第十条、第十二条相关要求办理。</w:t>
      </w:r>
    </w:p>
    <w:p w:rsidR="00C119AE" w:rsidRDefault="005B4364" w:rsidP="00B00DFE">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第九条</w:t>
      </w:r>
      <w:r w:rsidR="002F70B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烟草制品零售点合理布局规划</w:t>
      </w:r>
      <w:r w:rsidR="005F173C">
        <w:rPr>
          <w:rFonts w:ascii="仿宋_GB2312" w:eastAsia="仿宋_GB2312" w:hAnsi="仿宋_GB2312" w:cs="仿宋_GB2312" w:hint="eastAsia"/>
          <w:sz w:val="32"/>
          <w:szCs w:val="32"/>
        </w:rPr>
        <w:t>数量</w:t>
      </w:r>
      <w:r>
        <w:rPr>
          <w:rFonts w:ascii="仿宋_GB2312" w:eastAsia="仿宋_GB2312" w:hAnsi="仿宋_GB2312" w:cs="仿宋_GB2312" w:hint="eastAsia"/>
          <w:sz w:val="32"/>
          <w:szCs w:val="32"/>
        </w:rPr>
        <w:t>实行定期评价、动态管理，每年年底公布一次。根据城市建设、区域变化、经济发展形势等变化，可对局部网格单元零售点布局规划数量进行调整，并经公告后实施。</w:t>
      </w:r>
    </w:p>
    <w:p w:rsidR="00B00DFE" w:rsidRPr="00B00DFE" w:rsidRDefault="00B00DFE" w:rsidP="00B00DFE">
      <w:pPr>
        <w:pStyle w:val="2"/>
        <w:ind w:firstLine="480"/>
      </w:pPr>
    </w:p>
    <w:p w:rsidR="00C119AE" w:rsidRDefault="005B4364">
      <w:pPr>
        <w:adjustRightInd w:val="0"/>
        <w:snapToGrid w:val="0"/>
        <w:spacing w:line="336" w:lineRule="auto"/>
        <w:jc w:val="center"/>
        <w:rPr>
          <w:rFonts w:ascii="黑体" w:eastAsia="黑体" w:hAnsi="黑体" w:cs="黑体"/>
          <w:sz w:val="32"/>
          <w:szCs w:val="32"/>
        </w:rPr>
      </w:pPr>
      <w:r>
        <w:rPr>
          <w:rFonts w:ascii="黑体" w:eastAsia="黑体" w:hAnsi="黑体" w:cs="黑体" w:hint="eastAsia"/>
          <w:sz w:val="32"/>
          <w:szCs w:val="32"/>
        </w:rPr>
        <w:t>第三章  申办条件</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第十条 </w:t>
      </w:r>
      <w:r w:rsidR="002F70B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除第八条第（一）项规定外，其他区域</w:t>
      </w:r>
      <w:r w:rsidR="00CE1D36">
        <w:rPr>
          <w:rFonts w:ascii="仿宋_GB2312" w:eastAsia="仿宋_GB2312" w:hAnsi="仿宋_GB2312" w:cs="仿宋_GB2312" w:hint="eastAsia"/>
          <w:sz w:val="32"/>
          <w:szCs w:val="32"/>
        </w:rPr>
        <w:t>许可范围为</w:t>
      </w:r>
      <w:r>
        <w:rPr>
          <w:rFonts w:ascii="仿宋_GB2312" w:eastAsia="仿宋_GB2312" w:hAnsi="仿宋_GB2312" w:cs="仿宋_GB2312" w:hint="eastAsia"/>
          <w:sz w:val="32"/>
          <w:szCs w:val="32"/>
        </w:rPr>
        <w:t>卷烟、雪茄烟</w:t>
      </w:r>
      <w:r w:rsidR="00CE1D36">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零售点布局应当符合下列数量和零售点间最小距离要求:</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（一）经政府主管部门批准设立的专业市场、农贸市场、集贸市场等综合市场，按照实际规划面积设置零售点。面积在5000平方米以下的，设置零售点1个；以500</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平方米为基数，每增加5000平方米可增设1个，但总量不超过3个。相邻零售点间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距离不少于150米。零售点经营场所不能为敞开式摊位或非固定经营场所。</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有物业管理的封闭式住宅小区内零售点应为一楼平层全开放式门店，按照设计规划户数设置零售点。住房户数100户以上500户以下的，设置1个零售点；住房户数以500户为基数，每增加500户可增设1个零售点，但总量不超过3个。同一主体结构的建筑只设1个零售点。</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（三）毗邻街道的住宅小区一楼平层全开放式门店，门面朝向小区外经营的，相邻零售点间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距离不少于150米；门面朝向小区内经营的，依照本条第（二）</w:t>
      </w:r>
      <w:proofErr w:type="gramStart"/>
      <w:r>
        <w:rPr>
          <w:rFonts w:ascii="仿宋_GB2312" w:eastAsia="仿宋_GB2312" w:hAnsi="仿宋_GB2312" w:cs="仿宋_GB2312" w:hint="eastAsia"/>
          <w:sz w:val="32"/>
          <w:szCs w:val="32"/>
        </w:rPr>
        <w:t>项小区住房</w:t>
      </w:r>
      <w:proofErr w:type="gramEnd"/>
      <w:r>
        <w:rPr>
          <w:rFonts w:ascii="仿宋_GB2312" w:eastAsia="仿宋_GB2312" w:hAnsi="仿宋_GB2312" w:cs="仿宋_GB2312" w:hint="eastAsia"/>
          <w:sz w:val="32"/>
          <w:szCs w:val="32"/>
        </w:rPr>
        <w:t>户数相关规定办理，实行总量控制；门面朝内朝外同时经营的，应同时满足小区住房户数相关规定和与小区外相邻零售点间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距离不少于150米的标准，且计入小区内零售点总量。</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门面朝向以经营场所规划设计为准，如门面朝向与原规划设计不一致，且未经相关主管部门批准进行改造、人为物理封堵、隔断，不作为门面朝向的判断依据。</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（四）自然村、农场生产队，按照实际户数设置零售点。户数50户以上100户以下的，设置1个零售点；户数以100户为</w:t>
      </w:r>
      <w:r>
        <w:rPr>
          <w:rFonts w:ascii="仿宋_GB2312" w:eastAsia="仿宋_GB2312" w:hAnsi="仿宋_GB2312" w:cs="仿宋_GB2312" w:hint="eastAsia"/>
          <w:sz w:val="32"/>
          <w:szCs w:val="32"/>
        </w:rPr>
        <w:lastRenderedPageBreak/>
        <w:t>基数，每增加100户可增设1个零售点，但总量不超过3个。相邻零售点间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距离不少于150米。</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（五）商业综合体、购物中心的一层、二层及地下一层，首次申请前已形成便利店、超市、商场或烟酒店等实际商品展卖场所的，每个楼层可设置1个零售点。门面朝向临街的商铺与相邻零售点间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距离不少于150米，且计入该层零售点总量。三层及以上楼层不予设置零售点，地下二层及以下楼层不予设置零售点。零售点经营场所不能为敞开式摊位或非固定经营场所。</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（六）商用办公楼宇一层及地下一层，首次申请前已形成便利店、超市、商场或烟酒店等实际商品展卖场所的，每个楼层可设置1个零售点。门面朝向临街的商铺与相邻零售点间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距离不少于150米，且计入该层零售点总量。二层及以上楼层不予设置零售点，地下二层及以下楼层不予设置零售点。零售点经营场所不能为敞开式摊位或非固定经营场所。</w:t>
      </w:r>
    </w:p>
    <w:p w:rsidR="00883C75" w:rsidRPr="00883C75" w:rsidRDefault="00883C75" w:rsidP="00883C75">
      <w:pPr>
        <w:adjustRightInd w:val="0"/>
        <w:snapToGrid w:val="0"/>
        <w:spacing w:line="336" w:lineRule="auto"/>
        <w:ind w:firstLineChars="200" w:firstLine="640"/>
        <w:rPr>
          <w:rFonts w:ascii="仿宋_GB2312" w:eastAsia="仿宋_GB2312" w:hAnsi="仿宋_GB2312" w:cs="仿宋_GB2312"/>
          <w:sz w:val="32"/>
          <w:szCs w:val="32"/>
        </w:rPr>
      </w:pPr>
      <w:r w:rsidRPr="00883C75">
        <w:rPr>
          <w:rFonts w:ascii="仿宋_GB2312" w:eastAsia="仿宋_GB2312" w:hAnsi="仿宋_GB2312" w:cs="仿宋_GB2312" w:hint="eastAsia"/>
          <w:sz w:val="32"/>
          <w:szCs w:val="32"/>
        </w:rPr>
        <w:t>（七）公交枢纽站、火车站、汽车站、码头、港口等公共交通等候厅内，可设置2个零售点，相邻零售点间最小距离不少于150米；</w:t>
      </w:r>
      <w:r w:rsidRPr="00883C75">
        <w:rPr>
          <w:rFonts w:ascii="仿宋_GB2312" w:eastAsia="仿宋_GB2312" w:hAnsi="仿宋_GB2312" w:cs="仿宋_GB2312"/>
          <w:sz w:val="32"/>
          <w:szCs w:val="32"/>
        </w:rPr>
        <w:t>西双版纳</w:t>
      </w:r>
      <w:proofErr w:type="gramStart"/>
      <w:r w:rsidRPr="00883C75">
        <w:rPr>
          <w:rFonts w:ascii="仿宋_GB2312" w:eastAsia="仿宋_GB2312" w:hAnsi="仿宋_GB2312" w:cs="仿宋_GB2312"/>
          <w:sz w:val="32"/>
          <w:szCs w:val="32"/>
        </w:rPr>
        <w:t>嘎洒国际</w:t>
      </w:r>
      <w:proofErr w:type="gramEnd"/>
      <w:r w:rsidRPr="00883C75">
        <w:rPr>
          <w:rFonts w:ascii="仿宋_GB2312" w:eastAsia="仿宋_GB2312" w:hAnsi="仿宋_GB2312" w:cs="仿宋_GB2312"/>
          <w:sz w:val="32"/>
          <w:szCs w:val="32"/>
        </w:rPr>
        <w:t>机场航站楼内</w:t>
      </w:r>
      <w:r w:rsidRPr="00883C75">
        <w:rPr>
          <w:rFonts w:ascii="仿宋_GB2312" w:eastAsia="仿宋_GB2312" w:hAnsi="仿宋_GB2312" w:cs="仿宋_GB2312" w:hint="eastAsia"/>
          <w:sz w:val="32"/>
          <w:szCs w:val="32"/>
        </w:rPr>
        <w:t>可设置6个零售点，不受相邻零售点间距离限制。</w:t>
      </w:r>
    </w:p>
    <w:p w:rsidR="00BC2F59"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八）4A级以上封闭式旅游景点景区内，提供游客接待问询、日杂旅游商品售卖等服务的场所，凡申请主体资格、经营场所及经营模式符合要求，且不违反针对未成年人保护、森林防火等法律、法规及相关行政主管部门规定的，总计可设置1个零售</w:t>
      </w:r>
      <w:r>
        <w:rPr>
          <w:rFonts w:ascii="仿宋_GB2312" w:eastAsia="仿宋_GB2312" w:hAnsi="仿宋_GB2312" w:cs="仿宋_GB2312" w:hint="eastAsia"/>
          <w:sz w:val="32"/>
          <w:szCs w:val="32"/>
        </w:rPr>
        <w:lastRenderedPageBreak/>
        <w:t>点。门面临街朝内朝外同时经营的与相邻零售点间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距离不少于150米，且计入该区域内零售点总量。</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（九）物流园区、工矿厂区、监狱军队等相对封闭区域内</w:t>
      </w:r>
      <w:r>
        <w:rPr>
          <w:rFonts w:ascii="仿宋" w:eastAsia="仿宋" w:hAnsi="仿宋" w:cs="宋体" w:hint="eastAsia"/>
          <w:sz w:val="32"/>
          <w:szCs w:val="32"/>
        </w:rPr>
        <w:t>对</w:t>
      </w:r>
      <w:r>
        <w:rPr>
          <w:rFonts w:ascii="仿宋_GB2312" w:eastAsia="仿宋_GB2312" w:hAnsi="仿宋_GB2312" w:cs="仿宋_GB2312" w:hint="eastAsia"/>
          <w:sz w:val="32"/>
          <w:szCs w:val="32"/>
        </w:rPr>
        <w:t>内经营的便利店、服务部等经营场所，总计可设置1个零售点。门面临街朝内朝外同时经营的与相邻零售点间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距离不少于150米，且计入该区域内零售点总量。</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（十）经旅游主管部门评定为三星级以上的酒店（宾馆）等相对封闭，以满足内部特定顾客消费的经营场所，总计可设置1个零售点。门面临街朝内朝外同时经营的与相邻零售点间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距离不少于150米，且计入该区域内零售点总量。</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（十一）</w:t>
      </w:r>
      <w:r>
        <w:rPr>
          <w:rFonts w:ascii="仿宋_GB2312" w:eastAsia="仿宋_GB2312" w:hAnsi="Tahoma" w:cs="Tahoma" w:hint="eastAsia"/>
          <w:color w:val="000000" w:themeColor="text1"/>
          <w:sz w:val="32"/>
          <w:szCs w:val="32"/>
        </w:rPr>
        <w:t>以成年人为教育对象的高等学校，包括大学、独立设置的学院、高等专科学校、高等职业技术学院、成人高等学校等学校内相对封闭，为满足校园内教职工、学生需求的经营场所，总计可设置1个零售点。</w:t>
      </w:r>
      <w:r>
        <w:rPr>
          <w:rFonts w:ascii="仿宋_GB2312" w:eastAsia="仿宋_GB2312" w:hAnsi="仿宋_GB2312" w:cs="仿宋_GB2312" w:hint="eastAsia"/>
          <w:sz w:val="32"/>
          <w:szCs w:val="32"/>
        </w:rPr>
        <w:t>门面临街朝内朝外同时经营的与相邻零售点间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距离不少于150米，且计入该区域内零售点总量。</w:t>
      </w:r>
    </w:p>
    <w:p w:rsidR="00C119AE" w:rsidRPr="00762468" w:rsidRDefault="005B4364" w:rsidP="00762468">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（十二）除本条所列第（一）至（十一）项以外的情形，相邻零售点间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距离不少于150米。</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第十一条 </w:t>
      </w:r>
      <w:r w:rsidR="00161561">
        <w:rPr>
          <w:rFonts w:ascii="仿宋_GB2312" w:eastAsia="仿宋_GB2312" w:hAnsi="仿宋_GB2312" w:cs="仿宋_GB2312" w:hint="eastAsia"/>
          <w:sz w:val="32"/>
          <w:szCs w:val="32"/>
        </w:rPr>
        <w:t xml:space="preserve"> </w:t>
      </w:r>
      <w:r w:rsidR="00762468" w:rsidRPr="00762468">
        <w:rPr>
          <w:rFonts w:ascii="仿宋_GB2312" w:eastAsia="仿宋_GB2312" w:hAnsi="仿宋_GB2312" w:cs="仿宋_GB2312" w:hint="eastAsia"/>
          <w:sz w:val="32"/>
          <w:szCs w:val="32"/>
        </w:rPr>
        <w:t>许可证范围为雪茄烟的零售点规划数量单独分类测算，</w:t>
      </w:r>
      <w:proofErr w:type="gramStart"/>
      <w:r w:rsidR="00762468" w:rsidRPr="00762468">
        <w:rPr>
          <w:rFonts w:ascii="仿宋_GB2312" w:eastAsia="仿宋_GB2312" w:hAnsi="仿宋_GB2312" w:cs="仿宋_GB2312" w:hint="eastAsia"/>
          <w:sz w:val="32"/>
          <w:szCs w:val="32"/>
        </w:rPr>
        <w:t>不</w:t>
      </w:r>
      <w:proofErr w:type="gramEnd"/>
      <w:r w:rsidR="00762468" w:rsidRPr="00762468">
        <w:rPr>
          <w:rFonts w:ascii="仿宋_GB2312" w:eastAsia="仿宋_GB2312" w:hAnsi="仿宋_GB2312" w:cs="仿宋_GB2312" w:hint="eastAsia"/>
          <w:sz w:val="32"/>
          <w:szCs w:val="32"/>
        </w:rPr>
        <w:t>设定零售点间距离限定</w:t>
      </w:r>
      <w:r w:rsidR="00762468">
        <w:rPr>
          <w:rFonts w:ascii="仿宋_GB2312" w:eastAsia="仿宋_GB2312" w:hAnsi="仿宋_GB2312" w:cs="仿宋_GB2312" w:hint="eastAsia"/>
          <w:sz w:val="32"/>
          <w:szCs w:val="32"/>
        </w:rPr>
        <w:t>条件，不与许可证范围为卷烟、雪茄烟零售点和电子烟零售点互为参照</w:t>
      </w:r>
      <w:r>
        <w:rPr>
          <w:rFonts w:ascii="仿宋_GB2312" w:eastAsia="仿宋_GB2312" w:hAnsi="仿宋_GB2312" w:cs="仿宋_GB2312" w:hint="eastAsia"/>
          <w:sz w:val="32"/>
          <w:szCs w:val="32"/>
        </w:rPr>
        <w:t>。</w:t>
      </w:r>
    </w:p>
    <w:p w:rsidR="00762468" w:rsidRPr="00762468" w:rsidRDefault="005B4364" w:rsidP="00762468">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第十二条</w:t>
      </w:r>
      <w:r w:rsidR="00CE1D36">
        <w:rPr>
          <w:rFonts w:ascii="仿宋_GB2312" w:eastAsia="仿宋_GB2312" w:hAnsi="仿宋_GB2312" w:cs="仿宋_GB2312" w:hint="eastAsia"/>
          <w:sz w:val="32"/>
          <w:szCs w:val="32"/>
        </w:rPr>
        <w:t xml:space="preserve"> </w:t>
      </w:r>
      <w:r w:rsidR="00161561">
        <w:rPr>
          <w:rFonts w:ascii="仿宋_GB2312" w:eastAsia="仿宋_GB2312" w:hAnsi="仿宋_GB2312" w:cs="仿宋_GB2312" w:hint="eastAsia"/>
          <w:sz w:val="32"/>
          <w:szCs w:val="32"/>
        </w:rPr>
        <w:t xml:space="preserve">  </w:t>
      </w:r>
      <w:r w:rsidR="00762468" w:rsidRPr="00762468">
        <w:rPr>
          <w:rFonts w:ascii="仿宋_GB2312" w:eastAsia="仿宋_GB2312" w:hAnsi="仿宋_GB2312" w:cs="仿宋_GB2312" w:hint="eastAsia"/>
          <w:sz w:val="32"/>
          <w:szCs w:val="32"/>
        </w:rPr>
        <w:t>申办许可范围为雪茄烟的烟草专卖零售许可证，应当符合下列经营条件要求:</w:t>
      </w:r>
    </w:p>
    <w:p w:rsidR="00762468" w:rsidRPr="00762468" w:rsidRDefault="00762468" w:rsidP="00762468">
      <w:pPr>
        <w:adjustRightInd w:val="0"/>
        <w:snapToGrid w:val="0"/>
        <w:spacing w:line="336" w:lineRule="auto"/>
        <w:ind w:firstLineChars="200" w:firstLine="640"/>
        <w:rPr>
          <w:rFonts w:ascii="仿宋_GB2312" w:eastAsia="仿宋_GB2312" w:hAnsi="仿宋_GB2312" w:cs="仿宋_GB2312"/>
          <w:sz w:val="32"/>
          <w:szCs w:val="32"/>
        </w:rPr>
      </w:pPr>
      <w:r w:rsidRPr="00762468">
        <w:rPr>
          <w:rFonts w:ascii="仿宋_GB2312" w:eastAsia="仿宋_GB2312" w:hAnsi="仿宋_GB2312" w:cs="仿宋_GB2312" w:hint="eastAsia"/>
          <w:sz w:val="32"/>
          <w:szCs w:val="32"/>
        </w:rPr>
        <w:lastRenderedPageBreak/>
        <w:t>（一）应配置满足雪茄烟存储要求的恒温恒湿存储设备；</w:t>
      </w:r>
    </w:p>
    <w:p w:rsidR="00C119AE" w:rsidRPr="00762468" w:rsidRDefault="00762468" w:rsidP="00762468">
      <w:pPr>
        <w:adjustRightInd w:val="0"/>
        <w:snapToGrid w:val="0"/>
        <w:spacing w:line="336" w:lineRule="auto"/>
        <w:ind w:firstLineChars="200" w:firstLine="640"/>
        <w:rPr>
          <w:rFonts w:ascii="仿宋_GB2312" w:eastAsia="仿宋_GB2312" w:hAnsi="仿宋_GB2312" w:cs="仿宋_GB2312"/>
          <w:sz w:val="32"/>
          <w:szCs w:val="32"/>
        </w:rPr>
      </w:pPr>
      <w:r w:rsidRPr="00762468">
        <w:rPr>
          <w:rFonts w:ascii="仿宋_GB2312" w:eastAsia="仿宋_GB2312" w:hAnsi="仿宋_GB2312" w:cs="仿宋_GB2312" w:hint="eastAsia"/>
          <w:sz w:val="32"/>
          <w:szCs w:val="32"/>
        </w:rPr>
        <w:t>（二）应设置具备雪茄烟氛围</w:t>
      </w:r>
      <w:proofErr w:type="gramStart"/>
      <w:r w:rsidRPr="00762468">
        <w:rPr>
          <w:rFonts w:ascii="仿宋_GB2312" w:eastAsia="仿宋_GB2312" w:hAnsi="仿宋_GB2312" w:cs="仿宋_GB2312" w:hint="eastAsia"/>
          <w:sz w:val="32"/>
          <w:szCs w:val="32"/>
        </w:rPr>
        <w:t>的品吸体验</w:t>
      </w:r>
      <w:proofErr w:type="gramEnd"/>
      <w:r w:rsidRPr="00762468">
        <w:rPr>
          <w:rFonts w:ascii="仿宋_GB2312" w:eastAsia="仿宋_GB2312" w:hAnsi="仿宋_GB2312" w:cs="仿宋_GB2312" w:hint="eastAsia"/>
          <w:sz w:val="32"/>
          <w:szCs w:val="32"/>
        </w:rPr>
        <w:t>空间。</w:t>
      </w:r>
    </w:p>
    <w:p w:rsidR="00BC2F59" w:rsidRDefault="00BC2F59">
      <w:pPr>
        <w:adjustRightInd w:val="0"/>
        <w:snapToGrid w:val="0"/>
        <w:spacing w:line="336" w:lineRule="auto"/>
        <w:jc w:val="center"/>
        <w:rPr>
          <w:rFonts w:ascii="黑体" w:eastAsia="黑体" w:hAnsi="黑体" w:cs="黑体"/>
          <w:sz w:val="32"/>
          <w:szCs w:val="32"/>
        </w:rPr>
      </w:pPr>
    </w:p>
    <w:p w:rsidR="00C119AE" w:rsidRDefault="005B4364">
      <w:pPr>
        <w:adjustRightInd w:val="0"/>
        <w:snapToGrid w:val="0"/>
        <w:spacing w:line="336" w:lineRule="auto"/>
        <w:jc w:val="center"/>
        <w:rPr>
          <w:rFonts w:ascii="黑体" w:eastAsia="黑体" w:hAnsi="黑体" w:cs="黑体"/>
          <w:sz w:val="32"/>
          <w:szCs w:val="32"/>
        </w:rPr>
      </w:pPr>
      <w:r>
        <w:rPr>
          <w:rFonts w:ascii="黑体" w:eastAsia="黑体" w:hAnsi="黑体" w:cs="黑体" w:hint="eastAsia"/>
          <w:sz w:val="32"/>
          <w:szCs w:val="32"/>
        </w:rPr>
        <w:t>第</w:t>
      </w:r>
      <w:r w:rsidR="00A92078">
        <w:rPr>
          <w:rFonts w:ascii="黑体" w:eastAsia="黑体" w:hAnsi="黑体" w:cs="黑体" w:hint="eastAsia"/>
          <w:sz w:val="32"/>
          <w:szCs w:val="32"/>
        </w:rPr>
        <w:t>四</w:t>
      </w:r>
      <w:r>
        <w:rPr>
          <w:rFonts w:ascii="黑体" w:eastAsia="黑体" w:hAnsi="黑体" w:cs="黑体" w:hint="eastAsia"/>
          <w:sz w:val="32"/>
          <w:szCs w:val="32"/>
        </w:rPr>
        <w:t xml:space="preserve">章  </w:t>
      </w:r>
      <w:r w:rsidR="008D2825">
        <w:rPr>
          <w:rFonts w:ascii="黑体" w:eastAsia="黑体" w:hAnsi="黑体" w:cs="黑体" w:hint="eastAsia"/>
          <w:sz w:val="32"/>
          <w:szCs w:val="32"/>
        </w:rPr>
        <w:t>申办条件</w:t>
      </w:r>
      <w:r>
        <w:rPr>
          <w:rFonts w:ascii="黑体" w:eastAsia="黑体" w:hAnsi="黑体" w:cs="黑体" w:hint="eastAsia"/>
          <w:sz w:val="32"/>
          <w:szCs w:val="32"/>
        </w:rPr>
        <w:t>的放宽和限制</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第十三条</w:t>
      </w:r>
      <w:r w:rsidR="00161561">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有下列情形之一的，可以在零售点数量、零售点间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距离方面给予适当放宽：</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（一）因道路规划、城市建设等客观原因造成无法在核定经营地址经营，持证人申请变更到原发证机关辖区内其他地址经营的，持证人</w:t>
      </w:r>
      <w:proofErr w:type="gramStart"/>
      <w:r>
        <w:rPr>
          <w:rFonts w:ascii="仿宋_GB2312" w:eastAsia="仿宋_GB2312" w:hAnsi="仿宋_GB2312" w:cs="仿宋_GB2312" w:hint="eastAsia"/>
          <w:sz w:val="32"/>
          <w:szCs w:val="32"/>
        </w:rPr>
        <w:t>凭道路</w:t>
      </w:r>
      <w:proofErr w:type="gramEnd"/>
      <w:r>
        <w:rPr>
          <w:rFonts w:ascii="仿宋_GB2312" w:eastAsia="仿宋_GB2312" w:hAnsi="仿宋_GB2312" w:cs="仿宋_GB2312" w:hint="eastAsia"/>
          <w:sz w:val="32"/>
          <w:szCs w:val="32"/>
        </w:rPr>
        <w:t>规划或城市建设公告、拆迁公告，或者是道路规划部门出具的证明材料，在许可证有效期内提出变更申请，零售点间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距离可以放宽至不少于100米，不受网格零售点数量限制。</w:t>
      </w:r>
    </w:p>
    <w:p w:rsidR="00C119AE" w:rsidRDefault="005B4364">
      <w:pPr>
        <w:adjustRightInd w:val="0"/>
        <w:snapToGrid w:val="0"/>
        <w:spacing w:line="336" w:lineRule="auto"/>
        <w:ind w:firstLineChars="200" w:firstLine="640"/>
        <w:rPr>
          <w:rFonts w:ascii="仿宋_GB2312" w:eastAsia="仿宋_GB2312" w:hAnsi="仿宋_GB2312" w:cs="仿宋_GB2312"/>
          <w:color w:val="FF0000"/>
          <w:sz w:val="32"/>
          <w:szCs w:val="32"/>
        </w:rPr>
      </w:pPr>
      <w:r>
        <w:rPr>
          <w:rFonts w:ascii="仿宋_GB2312" w:eastAsia="仿宋_GB2312" w:hAnsi="仿宋_GB2312" w:cs="仿宋_GB2312" w:hint="eastAsia"/>
          <w:sz w:val="32"/>
          <w:szCs w:val="32"/>
        </w:rPr>
        <w:t>（二）因幼儿园、中小学新建、改造或者其他客观原因导致原合法办理的幼儿园、中、小学周围红线内存量持证零售户，</w:t>
      </w:r>
      <w:r w:rsidR="00BD4E79">
        <w:rPr>
          <w:rFonts w:ascii="仿宋_GB2312" w:eastAsia="仿宋_GB2312" w:hAnsi="仿宋_GB2312" w:cs="仿宋_GB2312" w:hint="eastAsia"/>
          <w:sz w:val="32"/>
          <w:szCs w:val="32"/>
        </w:rPr>
        <w:t>歇业后</w:t>
      </w:r>
      <w:r>
        <w:rPr>
          <w:rFonts w:ascii="仿宋_GB2312" w:eastAsia="仿宋_GB2312" w:hAnsi="仿宋_GB2312" w:cs="仿宋_GB2312" w:hint="eastAsia"/>
          <w:sz w:val="32"/>
          <w:szCs w:val="32"/>
        </w:rPr>
        <w:t>在原发证机关辖区内重新选址申请办理烟草专卖零售许可证的，按零售点间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距离不少于75米办理，原持证户每</w:t>
      </w:r>
      <w:proofErr w:type="gramStart"/>
      <w:r>
        <w:rPr>
          <w:rFonts w:ascii="仿宋_GB2312" w:eastAsia="仿宋_GB2312" w:hAnsi="仿宋_GB2312" w:cs="仿宋_GB2312" w:hint="eastAsia"/>
          <w:sz w:val="32"/>
          <w:szCs w:val="32"/>
        </w:rPr>
        <w:t>户限办</w:t>
      </w:r>
      <w:proofErr w:type="gramEnd"/>
      <w:r>
        <w:rPr>
          <w:rFonts w:ascii="仿宋_GB2312" w:eastAsia="仿宋_GB2312" w:hAnsi="仿宋_GB2312" w:cs="仿宋_GB2312" w:hint="eastAsia"/>
          <w:sz w:val="32"/>
          <w:szCs w:val="32"/>
        </w:rPr>
        <w:t>一证,不受网格零售点数量限制。</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（三）原持证个体工商户转为个人独资企业、合伙企业或公司，统一社会信用代码发生变化但实际经营者（负责人）不变，在原经营地址重新申领许可证的，不受网格零售点数量限制。</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sidR="00161561">
        <w:rPr>
          <w:rFonts w:ascii="仿宋_GB2312" w:eastAsia="仿宋_GB2312" w:hAnsi="仿宋_GB2312" w:cs="仿宋_GB2312" w:hint="eastAsia"/>
          <w:sz w:val="32"/>
          <w:szCs w:val="32"/>
        </w:rPr>
        <w:t>四</w:t>
      </w:r>
      <w:r>
        <w:rPr>
          <w:rFonts w:ascii="仿宋_GB2312" w:eastAsia="仿宋_GB2312" w:hAnsi="仿宋_GB2312" w:cs="仿宋_GB2312" w:hint="eastAsia"/>
          <w:sz w:val="32"/>
          <w:szCs w:val="32"/>
        </w:rPr>
        <w:t>）未设置零售点的新开业的商业综合体、购物中心内，首个申请且经营面积在1000平方米以上的大型超市，不受零售</w:t>
      </w:r>
      <w:r>
        <w:rPr>
          <w:rFonts w:ascii="仿宋_GB2312" w:eastAsia="仿宋_GB2312" w:hAnsi="仿宋_GB2312" w:cs="仿宋_GB2312" w:hint="eastAsia"/>
          <w:sz w:val="32"/>
          <w:szCs w:val="32"/>
        </w:rPr>
        <w:lastRenderedPageBreak/>
        <w:t>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距离和网格零售点数量限制。</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sidR="00161561">
        <w:rPr>
          <w:rFonts w:ascii="仿宋_GB2312" w:eastAsia="仿宋_GB2312" w:hAnsi="仿宋_GB2312" w:cs="仿宋_GB2312" w:hint="eastAsia"/>
          <w:sz w:val="32"/>
          <w:szCs w:val="32"/>
        </w:rPr>
        <w:t>五</w:t>
      </w:r>
      <w:r>
        <w:rPr>
          <w:rFonts w:ascii="仿宋_GB2312" w:eastAsia="仿宋_GB2312" w:hAnsi="仿宋_GB2312" w:cs="仿宋_GB2312" w:hint="eastAsia"/>
          <w:sz w:val="32"/>
          <w:szCs w:val="32"/>
        </w:rPr>
        <w:t>）申请人属于具有完全民事行为能力的</w:t>
      </w:r>
      <w:r w:rsidR="004C1805" w:rsidRPr="004C1805">
        <w:rPr>
          <w:rFonts w:ascii="仿宋_GB2312" w:eastAsia="仿宋_GB2312" w:hAnsi="仿宋_GB2312" w:cs="仿宋_GB2312" w:hint="eastAsia"/>
          <w:sz w:val="32"/>
          <w:szCs w:val="32"/>
        </w:rPr>
        <w:t>社会特殊群体</w:t>
      </w:r>
      <w:r>
        <w:rPr>
          <w:rFonts w:ascii="仿宋_GB2312" w:eastAsia="仿宋_GB2312" w:hAnsi="仿宋_GB2312" w:cs="仿宋_GB2312" w:hint="eastAsia"/>
          <w:sz w:val="32"/>
          <w:szCs w:val="32"/>
        </w:rPr>
        <w:t>或优抚对象且为申请人本人实际经营，经营方式为个人经营，并能提供有效证明材料的，申请人享受该政策优惠时，限办一证，零售点间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距离可以放宽至不少于100米，但受网格零售点数量限制。</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sidR="00161561">
        <w:rPr>
          <w:rFonts w:ascii="仿宋_GB2312" w:eastAsia="仿宋_GB2312" w:hAnsi="仿宋_GB2312" w:cs="仿宋_GB2312" w:hint="eastAsia"/>
          <w:sz w:val="32"/>
          <w:szCs w:val="32"/>
        </w:rPr>
        <w:t>六</w:t>
      </w:r>
      <w:r>
        <w:rPr>
          <w:rFonts w:ascii="仿宋_GB2312" w:eastAsia="仿宋_GB2312" w:hAnsi="仿宋_GB2312" w:cs="仿宋_GB2312" w:hint="eastAsia"/>
          <w:sz w:val="32"/>
          <w:szCs w:val="32"/>
        </w:rPr>
        <w:t>）申请烟草专卖零售许可证时，在云南省内拥有直营门店数30家以上且纳入云南省政府商务部门重点流通企业范围的连锁经营企业，零售点间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距离可以放宽至不少于100米，但受网格零售点数量限制。</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第十四条  具有下列情形之一的，不予设置烟草制品零售点：</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（一）申请主体资格不符合法定情形的：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1.未满十八周岁</w:t>
      </w:r>
      <w:r w:rsidR="00161561">
        <w:rPr>
          <w:rFonts w:ascii="仿宋_GB2312" w:eastAsia="仿宋_GB2312" w:hAnsi="仿宋_GB2312" w:cs="仿宋_GB2312" w:hint="eastAsia"/>
          <w:sz w:val="32"/>
          <w:szCs w:val="32"/>
        </w:rPr>
        <w:t>的公民、</w:t>
      </w:r>
      <w:r>
        <w:rPr>
          <w:rFonts w:ascii="仿宋_GB2312" w:eastAsia="仿宋_GB2312" w:hAnsi="仿宋_GB2312" w:cs="仿宋_GB2312" w:hint="eastAsia"/>
          <w:sz w:val="32"/>
          <w:szCs w:val="32"/>
        </w:rPr>
        <w:t>无民事行为能力人及限制民事行为能力人；</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2.未取得营业执照的；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3.取消从事烟草专卖业务资格不满三年的；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4.因申请人隐瞒有关情况或者提供虚假材料，烟草专卖局</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不予受理或者不予发证决定后，申请人一年内再次提出申请的；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5.因申请人以欺骗、贿赂等不正当手段取得的烟草专卖许可证被撤销后，申请人三年内再次提出申请的；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6.未领取烟草专卖零售许可证经营烟草专卖品业务，并且一年内被执法机关处罚两次以上,或者未领取烟草专卖零售许可证</w:t>
      </w:r>
      <w:r>
        <w:rPr>
          <w:rFonts w:ascii="仿宋_GB2312" w:eastAsia="仿宋_GB2312" w:hAnsi="仿宋_GB2312" w:cs="仿宋_GB2312" w:hint="eastAsia"/>
          <w:sz w:val="32"/>
          <w:szCs w:val="32"/>
        </w:rPr>
        <w:lastRenderedPageBreak/>
        <w:t>经营烟草专卖品业务被追究刑事责任的，在三年内申请领取烟草专卖零售许可证的；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7.申请人为外商投资的商业企业或者个体工商户，或者外商投资的商业企业以特许、吸纳加盟店及其他再投资等形式变相从事烟草专卖品经营业务的（有外资成分并且零售业</w:t>
      </w:r>
      <w:proofErr w:type="gramStart"/>
      <w:r>
        <w:rPr>
          <w:rFonts w:ascii="仿宋_GB2312" w:eastAsia="仿宋_GB2312" w:hAnsi="仿宋_GB2312" w:cs="仿宋_GB2312" w:hint="eastAsia"/>
          <w:sz w:val="32"/>
          <w:szCs w:val="32"/>
        </w:rPr>
        <w:t>态属于</w:t>
      </w:r>
      <w:proofErr w:type="gramEnd"/>
      <w:r>
        <w:rPr>
          <w:rFonts w:ascii="仿宋_GB2312" w:eastAsia="仿宋_GB2312" w:hAnsi="仿宋_GB2312" w:cs="仿宋_GB2312" w:hint="eastAsia"/>
          <w:sz w:val="32"/>
          <w:szCs w:val="32"/>
        </w:rPr>
        <w:t>“娱乐服务类”的企业、国有控股的混合所有制企业除外）。</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（二）经营场所属以下情形之一的：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1.无固定经营场所的；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2.经营场所与住所不相独立的；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3.经营场所未取得合法规划、建设等许可及未取得经营场所使用权的；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4.经营场所已纳入拆迁或征用计划；</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5.住宅小区除平层全开放式门店外的其他场所；</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6.未经依法依规审批，且未经有利害关系的业主一致同意，将住宅变为经营性用房的；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int="eastAsia"/>
          <w:color w:val="000000"/>
          <w:sz w:val="32"/>
          <w:szCs w:val="32"/>
        </w:rPr>
        <w:t>经营场所位于</w:t>
      </w:r>
      <w:r>
        <w:rPr>
          <w:rFonts w:ascii="仿宋_GB2312" w:eastAsia="仿宋_GB2312" w:hAnsi="仿宋_GB2312" w:cs="仿宋_GB2312" w:hint="eastAsia"/>
          <w:sz w:val="32"/>
          <w:szCs w:val="32"/>
        </w:rPr>
        <w:t>城区幼儿园、中、小学校门口（含正门、侧门、后门等所有门，不论是否使用）100米</w:t>
      </w:r>
      <w:r w:rsidR="00161561">
        <w:rPr>
          <w:rFonts w:ascii="仿宋_GB2312" w:eastAsia="仿宋_GB2312" w:hAnsi="仿宋_GB2312" w:cs="仿宋_GB2312" w:hint="eastAsia"/>
          <w:sz w:val="32"/>
          <w:szCs w:val="32"/>
        </w:rPr>
        <w:t>红线</w:t>
      </w:r>
      <w:r>
        <w:rPr>
          <w:rFonts w:ascii="仿宋_GB2312" w:eastAsia="仿宋_GB2312" w:hAnsi="仿宋_GB2312" w:cs="仿宋_GB2312" w:hint="eastAsia"/>
          <w:sz w:val="32"/>
          <w:szCs w:val="32"/>
        </w:rPr>
        <w:t>范围内，其余幼儿园、中、小学校门口（含正门、侧门、后门等所有门，不论是否使用）50米</w:t>
      </w:r>
      <w:r w:rsidR="00161561">
        <w:rPr>
          <w:rFonts w:ascii="仿宋_GB2312" w:eastAsia="仿宋_GB2312" w:hAnsi="仿宋_GB2312" w:cs="仿宋_GB2312" w:hint="eastAsia"/>
          <w:sz w:val="32"/>
          <w:szCs w:val="32"/>
        </w:rPr>
        <w:t>红线</w:t>
      </w:r>
      <w:r>
        <w:rPr>
          <w:rFonts w:ascii="仿宋_GB2312" w:eastAsia="仿宋_GB2312" w:hAnsi="仿宋_GB2312" w:cs="仿宋_GB2312" w:hint="eastAsia"/>
          <w:sz w:val="32"/>
          <w:szCs w:val="32"/>
        </w:rPr>
        <w:t>范围内；</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8.经营场所存在安全隐患，不适宜经营烟草制品的。如：经营场所未装修或正在装修，未正常开展生产经营等；</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9.生产、经营、储存有毒</w:t>
      </w:r>
      <w:r w:rsidR="00A15E20">
        <w:rPr>
          <w:rFonts w:ascii="仿宋_GB2312" w:eastAsia="仿宋_GB2312" w:hAnsi="仿宋_GB2312" w:cs="仿宋_GB2312" w:hint="eastAsia"/>
          <w:sz w:val="32"/>
          <w:szCs w:val="32"/>
        </w:rPr>
        <w:t>有害、易挥发类物质，不符合食品</w:t>
      </w:r>
      <w:r w:rsidR="00A15E20">
        <w:rPr>
          <w:rFonts w:ascii="仿宋_GB2312" w:eastAsia="仿宋_GB2312" w:hAnsi="仿宋_GB2312" w:cs="仿宋_GB2312" w:hint="eastAsia"/>
          <w:sz w:val="32"/>
          <w:szCs w:val="32"/>
        </w:rPr>
        <w:lastRenderedPageBreak/>
        <w:t>安全标准，容易造成烟草制品污染的。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（三）经营模式属以下情形之一的：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1.利用自动售货机或者其他自动售货形式，销售或变相销售烟草制品的；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2.通过电玩游戏机等方式开展以烟草制品为奖品的游戏活动的；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A15E20">
        <w:rPr>
          <w:rFonts w:ascii="仿宋_GB2312" w:eastAsia="仿宋_GB2312" w:hAnsi="仿宋_GB2312" w:cs="仿宋_GB2312" w:hint="eastAsia"/>
          <w:sz w:val="32"/>
          <w:szCs w:val="32"/>
        </w:rPr>
        <w:t>利用信息网络销售烟草专卖品的；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4.未正常开展生产经营，无法识别经营业态的。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（四）特定经营场所属以下情形之一的：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1.中小学校及幼儿园内部；</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2.党政机关内部、医疗卫生机构工作区域内；</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3.未经城市相关部门批准而建的违规建筑场所；</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4.政府明令禁止经营烟草制品的区域；</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5.同一经营地址已申领烟草专卖零售许可证的；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6.零售点数量已超过网格单元合理布局规划上限的。</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（五）其他不符合相关法律、法规、规章、规范性文件、</w:t>
      </w:r>
      <w:r>
        <w:rPr>
          <w:rFonts w:ascii="仿宋_GB2312" w:eastAsia="仿宋_GB2312" w:hint="eastAsia"/>
          <w:sz w:val="32"/>
          <w:szCs w:val="32"/>
        </w:rPr>
        <w:t>国家烟草专卖局、云南省烟草专卖局、相关政府部门</w:t>
      </w:r>
      <w:r>
        <w:rPr>
          <w:rFonts w:ascii="仿宋_GB2312" w:eastAsia="仿宋_GB2312" w:hAnsi="仿宋_GB2312" w:cs="仿宋_GB2312" w:hint="eastAsia"/>
          <w:sz w:val="32"/>
          <w:szCs w:val="32"/>
        </w:rPr>
        <w:t>政策规定的情形。</w:t>
      </w:r>
    </w:p>
    <w:p w:rsidR="00BC2F59" w:rsidRDefault="00BC2F59">
      <w:pPr>
        <w:adjustRightInd w:val="0"/>
        <w:snapToGrid w:val="0"/>
        <w:spacing w:line="336" w:lineRule="auto"/>
        <w:jc w:val="center"/>
        <w:rPr>
          <w:rFonts w:ascii="黑体" w:eastAsia="黑体" w:hAnsi="黑体" w:cs="黑体"/>
          <w:sz w:val="32"/>
          <w:szCs w:val="32"/>
        </w:rPr>
      </w:pPr>
    </w:p>
    <w:p w:rsidR="00C119AE" w:rsidRDefault="005B4364">
      <w:pPr>
        <w:adjustRightInd w:val="0"/>
        <w:snapToGrid w:val="0"/>
        <w:spacing w:line="336" w:lineRule="auto"/>
        <w:jc w:val="center"/>
        <w:rPr>
          <w:rFonts w:ascii="黑体" w:eastAsia="黑体" w:hAnsi="黑体" w:cs="黑体"/>
          <w:sz w:val="32"/>
          <w:szCs w:val="32"/>
        </w:rPr>
      </w:pPr>
      <w:r>
        <w:rPr>
          <w:rFonts w:ascii="黑体" w:eastAsia="黑体" w:hAnsi="黑体" w:cs="黑体" w:hint="eastAsia"/>
          <w:sz w:val="32"/>
          <w:szCs w:val="32"/>
        </w:rPr>
        <w:t>第</w:t>
      </w:r>
      <w:r w:rsidR="00A92078">
        <w:rPr>
          <w:rFonts w:ascii="黑体" w:eastAsia="黑体" w:hAnsi="黑体" w:cs="黑体" w:hint="eastAsia"/>
          <w:sz w:val="32"/>
          <w:szCs w:val="32"/>
        </w:rPr>
        <w:t>五</w:t>
      </w:r>
      <w:r>
        <w:rPr>
          <w:rFonts w:ascii="黑体" w:eastAsia="黑体" w:hAnsi="黑体" w:cs="黑体" w:hint="eastAsia"/>
          <w:sz w:val="32"/>
          <w:szCs w:val="32"/>
        </w:rPr>
        <w:t>章  附则</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w:t>
      </w:r>
      <w:r w:rsidR="00CD44DC">
        <w:rPr>
          <w:rFonts w:ascii="仿宋_GB2312" w:eastAsia="仿宋_GB2312" w:hAnsi="仿宋_GB2312" w:cs="仿宋_GB2312" w:hint="eastAsia"/>
          <w:sz w:val="32"/>
          <w:szCs w:val="32"/>
        </w:rPr>
        <w:t>五</w:t>
      </w:r>
      <w:r>
        <w:rPr>
          <w:rFonts w:ascii="仿宋_GB2312" w:eastAsia="仿宋_GB2312" w:hAnsi="仿宋_GB2312" w:cs="仿宋_GB2312" w:hint="eastAsia"/>
          <w:sz w:val="32"/>
          <w:szCs w:val="32"/>
        </w:rPr>
        <w:t>条 已合法持有烟草专卖零售许可证的零售户，在许可证有效期内不受烟草制品零售点合理布局规划调整的影响。持</w:t>
      </w:r>
      <w:r>
        <w:rPr>
          <w:rFonts w:ascii="仿宋_GB2312" w:eastAsia="仿宋_GB2312" w:hAnsi="仿宋_GB2312" w:cs="仿宋_GB2312" w:hint="eastAsia"/>
          <w:sz w:val="32"/>
          <w:szCs w:val="32"/>
        </w:rPr>
        <w:lastRenderedPageBreak/>
        <w:t>证人办理延续申请，除经营场所的安全要求、中小学、幼儿园周围限制规定外，不受本烟草制品零售点合理布局规划调整的影响。</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w:t>
      </w:r>
      <w:r w:rsidR="00CD44DC">
        <w:rPr>
          <w:rFonts w:ascii="仿宋_GB2312" w:eastAsia="仿宋_GB2312" w:hAnsi="仿宋_GB2312" w:cs="仿宋_GB2312" w:hint="eastAsia"/>
          <w:sz w:val="32"/>
          <w:szCs w:val="32"/>
        </w:rPr>
        <w:t>六</w:t>
      </w:r>
      <w:r>
        <w:rPr>
          <w:rFonts w:ascii="仿宋_GB2312" w:eastAsia="仿宋_GB2312" w:hAnsi="仿宋_GB2312" w:cs="仿宋_GB2312" w:hint="eastAsia"/>
          <w:sz w:val="32"/>
          <w:szCs w:val="32"/>
        </w:rPr>
        <w:t>条 对申请时均符合合理布局规划的零售点，但因合理布局所限无法都给予行政许可的，根据受理时间先后顺序审批发放烟草专卖零售许可证。</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w:t>
      </w:r>
      <w:r w:rsidR="00CD44DC">
        <w:rPr>
          <w:rFonts w:ascii="仿宋_GB2312" w:eastAsia="仿宋_GB2312" w:hAnsi="仿宋_GB2312" w:cs="仿宋_GB2312" w:hint="eastAsia"/>
          <w:sz w:val="32"/>
          <w:szCs w:val="32"/>
        </w:rPr>
        <w:t>七</w:t>
      </w:r>
      <w:r>
        <w:rPr>
          <w:rFonts w:ascii="仿宋_GB2312" w:eastAsia="仿宋_GB2312" w:hAnsi="仿宋_GB2312" w:cs="仿宋_GB2312" w:hint="eastAsia"/>
          <w:sz w:val="32"/>
          <w:szCs w:val="32"/>
        </w:rPr>
        <w:t>条 本规定中下列用语的含义是：</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sidR="00B479DE">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rPr>
        <w:t>）本规定所称零售点间</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距离是指：申请办理烟草专卖零售许可证的零售点同周围</w:t>
      </w:r>
      <w:r w:rsidR="006543A6">
        <w:rPr>
          <w:rFonts w:ascii="仿宋_GB2312" w:eastAsia="仿宋_GB2312" w:hAnsi="仿宋_GB2312" w:cs="仿宋_GB2312" w:hint="eastAsia"/>
          <w:sz w:val="32"/>
          <w:szCs w:val="32"/>
        </w:rPr>
        <w:t>最</w:t>
      </w:r>
      <w:r w:rsidR="00F853CE">
        <w:rPr>
          <w:rFonts w:ascii="仿宋_GB2312" w:eastAsia="仿宋_GB2312" w:hAnsi="仿宋_GB2312" w:cs="仿宋_GB2312" w:hint="eastAsia"/>
          <w:sz w:val="32"/>
          <w:szCs w:val="32"/>
        </w:rPr>
        <w:t>近</w:t>
      </w:r>
      <w:r>
        <w:rPr>
          <w:rFonts w:ascii="仿宋_GB2312" w:eastAsia="仿宋_GB2312" w:hAnsi="仿宋_GB2312" w:cs="仿宋_GB2312" w:hint="eastAsia"/>
          <w:sz w:val="32"/>
          <w:szCs w:val="32"/>
        </w:rPr>
        <w:t>1户已持有烟草专卖零售许可证的零售点间可通行的</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距离，如:不论两个零售点有几间门面，只测量两个零售点门面间最靠近的两面墙体之间可通行的</w:t>
      </w:r>
      <w:r w:rsidR="002F70B9">
        <w:rPr>
          <w:rFonts w:ascii="仿宋_GB2312" w:eastAsia="仿宋_GB2312" w:hAnsi="仿宋_GB2312" w:cs="仿宋_GB2312" w:hint="eastAsia"/>
          <w:sz w:val="32"/>
          <w:szCs w:val="32"/>
        </w:rPr>
        <w:t>最小</w:t>
      </w:r>
      <w:r>
        <w:rPr>
          <w:rFonts w:ascii="仿宋_GB2312" w:eastAsia="仿宋_GB2312" w:hAnsi="仿宋_GB2312" w:cs="仿宋_GB2312" w:hint="eastAsia"/>
          <w:sz w:val="32"/>
          <w:szCs w:val="32"/>
        </w:rPr>
        <w:t>距离。</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sidR="00B479DE">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rPr>
        <w:t>）经营场所与住所相独立：直接面对消费者，具备消费者无需经过起居场所直接进店或直接挑选商品的条件；应有墙体等固定物理隔断，能将经营场所与起居场所完全隔离，经营行为不受生活活动的影响。</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sidR="00B479DE">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rPr>
        <w:t>）固定经营场所：由砖、木、钢、</w:t>
      </w:r>
      <w:proofErr w:type="gramStart"/>
      <w:r>
        <w:rPr>
          <w:rFonts w:ascii="仿宋_GB2312" w:eastAsia="仿宋_GB2312" w:hAnsi="仿宋_GB2312" w:cs="仿宋_GB2312" w:hint="eastAsia"/>
          <w:sz w:val="32"/>
          <w:szCs w:val="32"/>
        </w:rPr>
        <w:t>砼</w:t>
      </w:r>
      <w:proofErr w:type="gramEnd"/>
      <w:r>
        <w:rPr>
          <w:rFonts w:ascii="仿宋_GB2312" w:eastAsia="仿宋_GB2312" w:hAnsi="仿宋_GB2312" w:cs="仿宋_GB2312" w:hint="eastAsia"/>
          <w:sz w:val="32"/>
          <w:szCs w:val="32"/>
        </w:rPr>
        <w:t>等材料建成的封闭且不可移动、具备实物商品展示的经营设施、条件的场所，应为经营性用房。不包含私自拆、改、建、装等违章建筑，以及阳台、地下室、车库、车棚、流动摊点、售货车、售货亭、书报亭、集装箱、临时棚舍、临时建筑、活动板房、市场无实体墙摊位等。</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sidR="00B479DE">
        <w:rPr>
          <w:rFonts w:ascii="仿宋_GB2312" w:eastAsia="仿宋_GB2312" w:hAnsi="仿宋_GB2312" w:cs="仿宋_GB2312" w:hint="eastAsia"/>
          <w:sz w:val="32"/>
          <w:szCs w:val="32"/>
        </w:rPr>
        <w:t>四</w:t>
      </w:r>
      <w:r>
        <w:rPr>
          <w:rFonts w:ascii="仿宋_GB2312" w:eastAsia="仿宋_GB2312" w:hAnsi="仿宋_GB2312" w:cs="仿宋_GB2312" w:hint="eastAsia"/>
          <w:sz w:val="32"/>
          <w:szCs w:val="32"/>
        </w:rPr>
        <w:t>）平层全开放式门店：住宅小区公共区域商铺或临街商铺。</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w:t>
      </w:r>
      <w:r w:rsidR="00B479DE">
        <w:rPr>
          <w:rFonts w:ascii="仿宋_GB2312" w:eastAsia="仿宋_GB2312" w:hAnsi="仿宋_GB2312" w:cs="仿宋_GB2312" w:hint="eastAsia"/>
          <w:sz w:val="32"/>
          <w:szCs w:val="32"/>
        </w:rPr>
        <w:t>五</w:t>
      </w:r>
      <w:r>
        <w:rPr>
          <w:rFonts w:ascii="仿宋_GB2312" w:eastAsia="仿宋_GB2312" w:hAnsi="仿宋_GB2312" w:cs="仿宋_GB2312" w:hint="eastAsia"/>
          <w:sz w:val="32"/>
          <w:szCs w:val="32"/>
        </w:rPr>
        <w:t>）有毒有害、易燃易爆、易挥发类物质：农药、化肥、化工、油漆、燃油、散酒、炸药、鞭炮等物品。</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sidR="00B479DE">
        <w:rPr>
          <w:rFonts w:ascii="仿宋_GB2312" w:eastAsia="仿宋_GB2312" w:hAnsi="仿宋_GB2312" w:cs="仿宋_GB2312" w:hint="eastAsia"/>
          <w:sz w:val="32"/>
          <w:szCs w:val="32"/>
        </w:rPr>
        <w:t>六</w:t>
      </w:r>
      <w:r>
        <w:rPr>
          <w:rFonts w:ascii="仿宋_GB2312" w:eastAsia="仿宋_GB2312" w:hAnsi="仿宋_GB2312" w:cs="仿宋_GB2312" w:hint="eastAsia"/>
          <w:sz w:val="32"/>
          <w:szCs w:val="32"/>
        </w:rPr>
        <w:t>）幼儿园：</w:t>
      </w:r>
      <w:r w:rsidR="007B681B">
        <w:rPr>
          <w:rFonts w:ascii="仿宋_GB2312" w:eastAsia="仿宋_GB2312" w:hAnsi="仿宋_GB2312" w:cs="仿宋_GB2312" w:hint="eastAsia"/>
          <w:sz w:val="32"/>
          <w:szCs w:val="32"/>
        </w:rPr>
        <w:t>指</w:t>
      </w:r>
      <w:r>
        <w:rPr>
          <w:rFonts w:ascii="仿宋_GB2312" w:eastAsia="仿宋_GB2312" w:hAnsi="仿宋_GB2312" w:cs="仿宋_GB2312" w:hint="eastAsia"/>
          <w:sz w:val="32"/>
          <w:szCs w:val="32"/>
        </w:rPr>
        <w:t>具备合法资质的针对3周岁以上学龄前幼儿实施保育和教育的机构</w:t>
      </w:r>
      <w:r w:rsidR="00BC2F59">
        <w:rPr>
          <w:rFonts w:ascii="仿宋_GB2312" w:eastAsia="仿宋_GB2312" w:hAnsi="仿宋_GB2312" w:cs="仿宋_GB2312" w:hint="eastAsia"/>
          <w:sz w:val="32"/>
          <w:szCs w:val="32"/>
        </w:rPr>
        <w:t>。</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sidR="00B479DE">
        <w:rPr>
          <w:rFonts w:ascii="仿宋_GB2312" w:eastAsia="仿宋_GB2312" w:hAnsi="仿宋_GB2312" w:cs="仿宋_GB2312" w:hint="eastAsia"/>
          <w:sz w:val="32"/>
          <w:szCs w:val="32"/>
        </w:rPr>
        <w:t>七</w:t>
      </w:r>
      <w:r>
        <w:rPr>
          <w:rFonts w:ascii="仿宋_GB2312" w:eastAsia="仿宋_GB2312" w:hAnsi="仿宋_GB2312" w:cs="仿宋_GB2312" w:hint="eastAsia"/>
          <w:sz w:val="32"/>
          <w:szCs w:val="32"/>
        </w:rPr>
        <w:t>）中小学校</w:t>
      </w:r>
      <w:r w:rsidR="007B681B">
        <w:rPr>
          <w:rFonts w:ascii="仿宋_GB2312" w:eastAsia="仿宋_GB2312" w:hAnsi="仿宋_GB2312" w:cs="仿宋_GB2312" w:hint="eastAsia"/>
          <w:sz w:val="32"/>
          <w:szCs w:val="32"/>
        </w:rPr>
        <w:t>：</w:t>
      </w:r>
      <w:r w:rsidR="007B681B" w:rsidRPr="007B681B">
        <w:rPr>
          <w:rFonts w:ascii="仿宋_GB2312" w:eastAsia="仿宋_GB2312" w:hAnsi="仿宋_GB2312" w:cs="仿宋_GB2312" w:hint="eastAsia"/>
          <w:sz w:val="32"/>
          <w:szCs w:val="32"/>
        </w:rPr>
        <w:t>指以未成年人为教育对象，实施中等和初等教育的学校，包括普通小学、普通中学和其他以未成年人为教育</w:t>
      </w:r>
      <w:r w:rsidR="007B681B">
        <w:rPr>
          <w:rFonts w:ascii="仿宋_GB2312" w:eastAsia="仿宋_GB2312" w:hAnsi="仿宋_GB2312" w:cs="仿宋_GB2312" w:hint="eastAsia"/>
          <w:sz w:val="32"/>
          <w:szCs w:val="32"/>
        </w:rPr>
        <w:t>对象的实施中等和初等教育的各类学校，如职业中学、中等专业学校等</w:t>
      </w:r>
      <w:r>
        <w:rPr>
          <w:rFonts w:ascii="仿宋_GB2312" w:eastAsia="仿宋_GB2312" w:hAnsi="仿宋_GB2312" w:cs="仿宋_GB2312" w:hint="eastAsia"/>
          <w:sz w:val="32"/>
          <w:szCs w:val="32"/>
        </w:rPr>
        <w:t>。</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sidR="00B479DE">
        <w:rPr>
          <w:rFonts w:ascii="仿宋_GB2312" w:eastAsia="仿宋_GB2312" w:hAnsi="仿宋_GB2312" w:cs="仿宋_GB2312" w:hint="eastAsia"/>
          <w:sz w:val="32"/>
          <w:szCs w:val="32"/>
        </w:rPr>
        <w:t>八</w:t>
      </w:r>
      <w:r>
        <w:rPr>
          <w:rFonts w:ascii="仿宋_GB2312" w:eastAsia="仿宋_GB2312" w:hAnsi="仿宋_GB2312" w:cs="仿宋_GB2312" w:hint="eastAsia"/>
          <w:sz w:val="32"/>
          <w:szCs w:val="32"/>
        </w:rPr>
        <w:t>）</w:t>
      </w:r>
      <w:r w:rsidR="00D73D5A" w:rsidRPr="00D73D5A">
        <w:rPr>
          <w:rFonts w:ascii="仿宋_GB2312" w:eastAsia="仿宋_GB2312" w:hAnsi="仿宋_GB2312" w:cs="仿宋_GB2312"/>
          <w:sz w:val="32"/>
          <w:szCs w:val="32"/>
        </w:rPr>
        <w:t>本规定所指的社会特殊群体包括以下几类：具有完全民事行为能力的视力、听力、言语、肢体残疾的残疾人；烈属（烈士的配偶、父母、子女）；退役军人（政府主管部门未安置就业）；持有政府、军队</w:t>
      </w:r>
      <w:r w:rsidR="00D73D5A">
        <w:rPr>
          <w:rFonts w:ascii="仿宋_GB2312" w:eastAsia="仿宋_GB2312" w:hAnsi="仿宋_GB2312" w:cs="仿宋_GB2312"/>
          <w:sz w:val="32"/>
          <w:szCs w:val="32"/>
        </w:rPr>
        <w:t>有关部门颁发的残疾证、烈属证、革命烈士证、退役军人证等证明材料</w:t>
      </w:r>
      <w:r w:rsidR="004C1805" w:rsidRPr="004C1805">
        <w:rPr>
          <w:rFonts w:ascii="仿宋_GB2312" w:eastAsia="仿宋_GB2312" w:hAnsi="仿宋_GB2312" w:cs="仿宋_GB2312"/>
          <w:sz w:val="32"/>
          <w:szCs w:val="32"/>
        </w:rPr>
        <w:t>。</w:t>
      </w:r>
    </w:p>
    <w:p w:rsidR="00C119AE" w:rsidRPr="005F14A8" w:rsidRDefault="00D50CCE" w:rsidP="005F14A8">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（九</w:t>
      </w:r>
      <w:r w:rsidR="005B4364">
        <w:rPr>
          <w:rFonts w:ascii="仿宋_GB2312" w:eastAsia="仿宋_GB2312" w:hAnsi="仿宋_GB2312" w:cs="仿宋_GB2312" w:hint="eastAsia"/>
          <w:sz w:val="32"/>
          <w:szCs w:val="32"/>
        </w:rPr>
        <w:t>）</w:t>
      </w:r>
      <w:r w:rsidR="004C1805" w:rsidRPr="004C1805">
        <w:rPr>
          <w:rFonts w:ascii="仿宋_GB2312" w:eastAsia="仿宋_GB2312" w:hAnsi="仿宋_GB2312" w:cs="仿宋_GB2312"/>
          <w:sz w:val="32"/>
          <w:szCs w:val="32"/>
        </w:rPr>
        <w:t>对于非便利店业态，且主要经营五金建材、建筑装潢、美容美发、按摩推拿、药妆</w:t>
      </w:r>
      <w:proofErr w:type="gramStart"/>
      <w:r w:rsidR="004C1805" w:rsidRPr="004C1805">
        <w:rPr>
          <w:rFonts w:ascii="仿宋_GB2312" w:eastAsia="仿宋_GB2312" w:hAnsi="仿宋_GB2312" w:cs="仿宋_GB2312"/>
          <w:sz w:val="32"/>
          <w:szCs w:val="32"/>
        </w:rPr>
        <w:t>医</w:t>
      </w:r>
      <w:proofErr w:type="gramEnd"/>
      <w:r w:rsidR="004C1805" w:rsidRPr="004C1805">
        <w:rPr>
          <w:rFonts w:ascii="仿宋_GB2312" w:eastAsia="仿宋_GB2312" w:hAnsi="仿宋_GB2312" w:cs="仿宋_GB2312"/>
          <w:sz w:val="32"/>
          <w:szCs w:val="32"/>
        </w:rPr>
        <w:t>械、文化体育、音像制品、烟花爆竹、家电家具、通信器材、金融证券、仪器仪表、金银珠宝、修理修配、寄递配送、洗涤护理、服装制售、中介劳服、寄卖典当、汽车租赁、传真打印、机耕农具、汽车美容、照相馆、饲料、农畜养殖、床上用品、宠物店、水产品、母婴店、渔具店、农资产品销售、儿童游乐场、糕点烘焙、丧葬用品、生鲜专营、冷链制品、成人用品店、幼小托管服务机构以及各类培训咨询机构等专业性较强，且与烟草制品零售业务没有直接或间接互补营销关系</w:t>
      </w:r>
      <w:r w:rsidR="004C1805" w:rsidRPr="004C1805">
        <w:rPr>
          <w:rFonts w:ascii="仿宋_GB2312" w:eastAsia="仿宋_GB2312" w:hAnsi="仿宋_GB2312" w:cs="仿宋_GB2312"/>
          <w:sz w:val="32"/>
          <w:szCs w:val="32"/>
        </w:rPr>
        <w:lastRenderedPageBreak/>
        <w:t>的业态类型</w:t>
      </w:r>
      <w:r w:rsidR="005F14A8">
        <w:rPr>
          <w:rFonts w:ascii="仿宋_GB2312" w:eastAsia="仿宋_GB2312" w:hAnsi="仿宋_GB2312" w:cs="仿宋_GB2312" w:hint="eastAsia"/>
          <w:sz w:val="32"/>
          <w:szCs w:val="32"/>
        </w:rPr>
        <w:t>，</w:t>
      </w:r>
      <w:r w:rsidR="005F14A8" w:rsidRPr="005F14A8">
        <w:rPr>
          <w:rFonts w:ascii="仿宋_GB2312" w:eastAsia="仿宋_GB2312" w:hAnsi="仿宋_GB2312" w:cs="仿宋_GB2312" w:hint="eastAsia"/>
          <w:sz w:val="32"/>
          <w:szCs w:val="32"/>
        </w:rPr>
        <w:t>不纳入合理布局规定的许可范围。</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w:t>
      </w:r>
      <w:r w:rsidR="00CD44DC">
        <w:rPr>
          <w:rFonts w:ascii="仿宋_GB2312" w:eastAsia="仿宋_GB2312" w:hAnsi="仿宋_GB2312" w:cs="仿宋_GB2312" w:hint="eastAsia"/>
          <w:sz w:val="32"/>
          <w:szCs w:val="32"/>
        </w:rPr>
        <w:t>八</w:t>
      </w:r>
      <w:r>
        <w:rPr>
          <w:rFonts w:ascii="仿宋_GB2312" w:eastAsia="仿宋_GB2312" w:hAnsi="仿宋_GB2312" w:cs="仿宋_GB2312" w:hint="eastAsia"/>
          <w:sz w:val="32"/>
          <w:szCs w:val="32"/>
        </w:rPr>
        <w:t>条  本规定中的“以下”、“以上”、“不少于”等均包含本数。</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w:t>
      </w:r>
      <w:r w:rsidR="00CD44DC">
        <w:rPr>
          <w:rFonts w:ascii="仿宋_GB2312" w:eastAsia="仿宋_GB2312" w:hAnsi="仿宋_GB2312" w:cs="仿宋_GB2312" w:hint="eastAsia"/>
          <w:sz w:val="32"/>
          <w:szCs w:val="32"/>
        </w:rPr>
        <w:t>九</w:t>
      </w:r>
      <w:r>
        <w:rPr>
          <w:rFonts w:ascii="仿宋_GB2312" w:eastAsia="仿宋_GB2312" w:hAnsi="仿宋_GB2312" w:cs="仿宋_GB2312" w:hint="eastAsia"/>
          <w:sz w:val="32"/>
          <w:szCs w:val="32"/>
        </w:rPr>
        <w:t>条  本规定中食杂店、便利店、超市、商场、烟酒商店、娱乐服务类等业态的界定参照《烟草零售业态分类标准》(</w:t>
      </w:r>
      <w:proofErr w:type="gramStart"/>
      <w:r>
        <w:rPr>
          <w:rFonts w:ascii="仿宋_GB2312" w:eastAsia="仿宋_GB2312" w:hAnsi="仿宋_GB2312" w:cs="仿宋_GB2312" w:hint="eastAsia"/>
          <w:sz w:val="32"/>
          <w:szCs w:val="32"/>
        </w:rPr>
        <w:t>国烟法〔2005〕</w:t>
      </w:r>
      <w:proofErr w:type="gramEnd"/>
      <w:r>
        <w:rPr>
          <w:rFonts w:ascii="仿宋_GB2312" w:eastAsia="仿宋_GB2312" w:hAnsi="仿宋_GB2312" w:cs="仿宋_GB2312" w:hint="eastAsia"/>
          <w:sz w:val="32"/>
          <w:szCs w:val="32"/>
        </w:rPr>
        <w:t>845号)文件执行。如有新规定参照新规定执行。</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w:t>
      </w:r>
      <w:r w:rsidR="00CD44DC">
        <w:rPr>
          <w:rFonts w:ascii="仿宋_GB2312" w:eastAsia="仿宋_GB2312" w:hAnsi="仿宋_GB2312" w:cs="仿宋_GB2312" w:hint="eastAsia"/>
          <w:sz w:val="32"/>
          <w:szCs w:val="32"/>
        </w:rPr>
        <w:t>二十</w:t>
      </w:r>
      <w:r>
        <w:rPr>
          <w:rFonts w:ascii="仿宋_GB2312" w:eastAsia="仿宋_GB2312" w:hAnsi="仿宋_GB2312" w:cs="仿宋_GB2312" w:hint="eastAsia"/>
          <w:sz w:val="32"/>
          <w:szCs w:val="32"/>
        </w:rPr>
        <w:t>条  本规定中涉及各级网格单元行政区划的拆分、重组、新增、更名等变化，以变化后的行政区</w:t>
      </w:r>
      <w:r w:rsidR="00ED0372">
        <w:rPr>
          <w:rFonts w:ascii="仿宋_GB2312" w:eastAsia="仿宋_GB2312" w:hAnsi="仿宋_GB2312" w:cs="仿宋_GB2312" w:hint="eastAsia"/>
          <w:sz w:val="32"/>
          <w:szCs w:val="32"/>
        </w:rPr>
        <w:t>划重新划分网格单元，重新测算网格单元内的现有零售点和规划零售点，</w:t>
      </w:r>
      <w:r>
        <w:rPr>
          <w:rFonts w:ascii="仿宋_GB2312" w:eastAsia="仿宋_GB2312" w:hAnsi="仿宋_GB2312" w:cs="仿宋_GB2312" w:hint="eastAsia"/>
          <w:sz w:val="32"/>
          <w:szCs w:val="32"/>
        </w:rPr>
        <w:t>并公告实施。</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本规定中涉及各级网格单元行政区划以景洪市各级人民政府及相关职能部门公布的最新数据为准。</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第二十</w:t>
      </w:r>
      <w:r w:rsidR="00CD44DC">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rPr>
        <w:t>条  本规定按法定程序通过后报西双版纳州烟草专卖局和景洪市人民政府备案，并在景洪市政府政务信息网公开、景洪市烟草专卖局办证场所公示。</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第二十</w:t>
      </w:r>
      <w:r w:rsidR="00CD44DC">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rPr>
        <w:t>条  本规定实施后，如果与相关法律法规或国家相关政策调整相冲突的，以相关法律法规规定为准；另根据国家相关政策的调整、社会经济发展状况、城市扩建等情况的变化，需要对相关规定和条款进行修改或者重新规定时，将按有关规定进行修订。</w:t>
      </w:r>
    </w:p>
    <w:p w:rsidR="00C119AE" w:rsidRDefault="005B4364">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第二十</w:t>
      </w:r>
      <w:r w:rsidR="00CD44DC">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rPr>
        <w:t>条  本规定仅适用于西双版纳州景洪市辖区范围内，由西双版纳州景洪市烟草专卖局负责解释。</w:t>
      </w:r>
    </w:p>
    <w:p w:rsidR="00C119AE" w:rsidRDefault="005B4364" w:rsidP="002C1F3B">
      <w:pPr>
        <w:adjustRightInd w:val="0"/>
        <w:snapToGrid w:val="0"/>
        <w:spacing w:line="33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第二十</w:t>
      </w:r>
      <w:r w:rsidR="00CD44DC">
        <w:rPr>
          <w:rFonts w:ascii="仿宋_GB2312" w:eastAsia="仿宋_GB2312" w:hAnsi="仿宋_GB2312" w:cs="仿宋_GB2312" w:hint="eastAsia"/>
          <w:sz w:val="32"/>
          <w:szCs w:val="32"/>
        </w:rPr>
        <w:t>四</w:t>
      </w:r>
      <w:r>
        <w:rPr>
          <w:rFonts w:ascii="仿宋_GB2312" w:eastAsia="仿宋_GB2312" w:hAnsi="仿宋_GB2312" w:cs="仿宋_GB2312" w:hint="eastAsia"/>
          <w:sz w:val="32"/>
          <w:szCs w:val="32"/>
        </w:rPr>
        <w:t>条  本规定自2023年7月1日起施行，2021年11</w:t>
      </w:r>
      <w:r>
        <w:rPr>
          <w:rFonts w:ascii="仿宋_GB2312" w:eastAsia="仿宋_GB2312" w:hAnsi="仿宋_GB2312" w:cs="仿宋_GB2312" w:hint="eastAsia"/>
          <w:sz w:val="32"/>
          <w:szCs w:val="32"/>
        </w:rPr>
        <w:lastRenderedPageBreak/>
        <w:t>月1日印发执行的《景洪市烟草制品零售点合理布局规定》</w:t>
      </w:r>
      <w:r w:rsidR="00F81D36">
        <w:rPr>
          <w:rFonts w:ascii="仿宋_GB2312" w:eastAsia="仿宋_GB2312" w:hAnsi="仿宋_GB2312" w:cs="仿宋_GB2312" w:hint="eastAsia"/>
          <w:sz w:val="32"/>
          <w:szCs w:val="32"/>
        </w:rPr>
        <w:t>（景烟专〔2021〕7号）</w:t>
      </w:r>
      <w:r>
        <w:rPr>
          <w:rFonts w:ascii="仿宋_GB2312" w:eastAsia="仿宋_GB2312" w:hAnsi="仿宋_GB2312" w:cs="仿宋_GB2312" w:hint="eastAsia"/>
          <w:sz w:val="32"/>
          <w:szCs w:val="32"/>
        </w:rPr>
        <w:t>同时废止。</w:t>
      </w:r>
    </w:p>
    <w:sectPr w:rsidR="00C119AE" w:rsidSect="00C119AE">
      <w:pgSz w:w="11920" w:h="16850"/>
      <w:pgMar w:top="2098" w:right="1474" w:bottom="1984" w:left="1587" w:header="720" w:footer="720" w:gutter="0"/>
      <w:cols w:space="0"/>
      <w:docGrid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7DD6BDB" w15:done="0"/>
  <w15:commentEx w15:paraId="7EAF75BF" w15:done="0"/>
  <w15:commentEx w15:paraId="62ECC9DE" w15:done="0"/>
  <w15:commentEx w15:paraId="6F3F8ED9" w15:done="0"/>
  <w15:commentEx w15:paraId="7E5D8DF2" w15:done="0"/>
  <w15:commentEx w15:paraId="7FB90992" w15:done="0"/>
  <w15:commentEx w15:paraId="B3FF8706" w15:done="0"/>
  <w15:commentEx w15:paraId="3E9F5E13" w15:done="0"/>
  <w15:commentEx w15:paraId="FBDFBDD5" w15:done="0"/>
  <w15:commentEx w15:paraId="6D6FC232" w15:done="0"/>
  <w15:commentEx w15:paraId="DFF762C9" w15:done="0"/>
  <w15:commentEx w15:paraId="FBAF7D62" w15:done="0"/>
  <w15:commentEx w15:paraId="885F01F5" w15:done="0"/>
  <w15:commentEx w15:paraId="7EF921CE" w15:done="0"/>
  <w15:commentEx w15:paraId="7D9E5B97" w15:done="0"/>
  <w15:commentEx w15:paraId="9FFBE3BD" w15:done="0"/>
  <w15:commentEx w15:paraId="5D7E8166" w15:done="0"/>
  <w15:commentEx w15:paraId="E7BFDFCF" w15:done="0"/>
  <w15:commentEx w15:paraId="FCFBDA49" w15:done="0"/>
  <w15:commentEx w15:paraId="7FFFDB18" w15:done="0"/>
  <w15:commentEx w15:paraId="4FFEB60A" w15:done="0"/>
  <w15:commentEx w15:paraId="7FEFADEB" w15:done="0"/>
  <w15:commentEx w15:paraId="E9510D98" w15:done="0"/>
  <w15:commentEx w15:paraId="7BEE1C71" w15:done="0"/>
  <w15:commentEx w15:paraId="F2DF458B" w15:done="0"/>
  <w15:commentEx w15:paraId="FAFCC7CE" w15:done="0"/>
  <w15:commentEx w15:paraId="3DBF9532" w15:done="0"/>
  <w15:commentEx w15:paraId="3BDE4B53" w15:done="0"/>
  <w15:commentEx w15:paraId="CE6F5882" w15:done="0"/>
</w15:commentsEx>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1F93F7"/>
    <w:multiLevelType w:val="singleLevel"/>
    <w:tmpl w:val="BF1F93F7"/>
    <w:lvl w:ilvl="0">
      <w:start w:val="2"/>
      <w:numFmt w:val="decimal"/>
      <w:lvlText w:val="%1."/>
      <w:lvlJc w:val="left"/>
      <w:pPr>
        <w:tabs>
          <w:tab w:val="left" w:pos="312"/>
        </w:tabs>
      </w:pPr>
    </w:lvl>
  </w:abstractNum>
  <w:abstractNum w:abstractNumId="1">
    <w:nsid w:val="BFBDBD2E"/>
    <w:multiLevelType w:val="singleLevel"/>
    <w:tmpl w:val="BFBDBD2E"/>
    <w:lvl w:ilvl="0">
      <w:start w:val="1"/>
      <w:numFmt w:val="decimal"/>
      <w:lvlText w:val="%1."/>
      <w:lvlJc w:val="left"/>
      <w:pPr>
        <w:tabs>
          <w:tab w:val="left" w:pos="312"/>
        </w:tabs>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DC">
    <w15:presenceInfo w15:providerId="WPS Office" w15:userId="1147359310"/>
  </w15:person>
  <w15:person w15:author="LCJ">
    <w15:presenceInfo w15:providerId="WPS Office" w15:userId="4168341233"/>
  </w15:person>
  <w15:person w15:author="谢琪">
    <w15:presenceInfo w15:providerId="None" w15:userId="谢琪"/>
  </w15:person>
  <w15:person w15:author="ynyc">
    <w15:presenceInfo w15:providerId="None" w15:userId="ynyc"/>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GRmY2UyMTExOTIzYzI3OGRhM2EyNmMwMDY1Y2ZlZWQifQ=="/>
  </w:docVars>
  <w:rsids>
    <w:rsidRoot w:val="6CD91722"/>
    <w:rsid w:val="BFDB2E0C"/>
    <w:rsid w:val="CFF6DE90"/>
    <w:rsid w:val="DE5D0ABA"/>
    <w:rsid w:val="E5BDB6D4"/>
    <w:rsid w:val="E9D7FCBC"/>
    <w:rsid w:val="F3670EA1"/>
    <w:rsid w:val="F5FE713D"/>
    <w:rsid w:val="F6FE3333"/>
    <w:rsid w:val="F7EB7999"/>
    <w:rsid w:val="FCF6BE69"/>
    <w:rsid w:val="FDFB8E9B"/>
    <w:rsid w:val="FF0D3EEA"/>
    <w:rsid w:val="FF3F51A2"/>
    <w:rsid w:val="FFCFE48C"/>
    <w:rsid w:val="00016ED1"/>
    <w:rsid w:val="000C5226"/>
    <w:rsid w:val="000E5996"/>
    <w:rsid w:val="000F1CA2"/>
    <w:rsid w:val="00107BBE"/>
    <w:rsid w:val="00161561"/>
    <w:rsid w:val="001845B4"/>
    <w:rsid w:val="00196484"/>
    <w:rsid w:val="001B4E1D"/>
    <w:rsid w:val="001C3BC6"/>
    <w:rsid w:val="001D159D"/>
    <w:rsid w:val="001D638B"/>
    <w:rsid w:val="001E3740"/>
    <w:rsid w:val="00200ED8"/>
    <w:rsid w:val="002046FB"/>
    <w:rsid w:val="002244EE"/>
    <w:rsid w:val="00232E66"/>
    <w:rsid w:val="002405AE"/>
    <w:rsid w:val="00266861"/>
    <w:rsid w:val="002A3C69"/>
    <w:rsid w:val="002C1F3B"/>
    <w:rsid w:val="002F70B9"/>
    <w:rsid w:val="00320A31"/>
    <w:rsid w:val="00342A51"/>
    <w:rsid w:val="00357C53"/>
    <w:rsid w:val="00392A65"/>
    <w:rsid w:val="003C276E"/>
    <w:rsid w:val="003C7382"/>
    <w:rsid w:val="003E20E8"/>
    <w:rsid w:val="004129E0"/>
    <w:rsid w:val="00431503"/>
    <w:rsid w:val="00460D4B"/>
    <w:rsid w:val="00463DA8"/>
    <w:rsid w:val="004872C4"/>
    <w:rsid w:val="004C1805"/>
    <w:rsid w:val="004C64FC"/>
    <w:rsid w:val="00517D0F"/>
    <w:rsid w:val="0052551E"/>
    <w:rsid w:val="00532454"/>
    <w:rsid w:val="00533A7F"/>
    <w:rsid w:val="00537652"/>
    <w:rsid w:val="00556E7F"/>
    <w:rsid w:val="00574696"/>
    <w:rsid w:val="005B4364"/>
    <w:rsid w:val="005D5ADA"/>
    <w:rsid w:val="005F14A8"/>
    <w:rsid w:val="005F173C"/>
    <w:rsid w:val="0060650E"/>
    <w:rsid w:val="006413EA"/>
    <w:rsid w:val="006543A6"/>
    <w:rsid w:val="006625CE"/>
    <w:rsid w:val="00696384"/>
    <w:rsid w:val="006B4F66"/>
    <w:rsid w:val="006F16C2"/>
    <w:rsid w:val="00711EBC"/>
    <w:rsid w:val="00723C23"/>
    <w:rsid w:val="00746E76"/>
    <w:rsid w:val="00762468"/>
    <w:rsid w:val="007B681B"/>
    <w:rsid w:val="007C2176"/>
    <w:rsid w:val="00824DD9"/>
    <w:rsid w:val="00876B43"/>
    <w:rsid w:val="00883C75"/>
    <w:rsid w:val="008D2825"/>
    <w:rsid w:val="008F7B81"/>
    <w:rsid w:val="009008CB"/>
    <w:rsid w:val="009673D0"/>
    <w:rsid w:val="00980203"/>
    <w:rsid w:val="00983869"/>
    <w:rsid w:val="009C14E2"/>
    <w:rsid w:val="00A10733"/>
    <w:rsid w:val="00A15E20"/>
    <w:rsid w:val="00A34F2D"/>
    <w:rsid w:val="00A43E35"/>
    <w:rsid w:val="00A92078"/>
    <w:rsid w:val="00AB13CA"/>
    <w:rsid w:val="00B00DFE"/>
    <w:rsid w:val="00B303DD"/>
    <w:rsid w:val="00B34C71"/>
    <w:rsid w:val="00B35A6B"/>
    <w:rsid w:val="00B479DE"/>
    <w:rsid w:val="00B70A0A"/>
    <w:rsid w:val="00B805F5"/>
    <w:rsid w:val="00BB4359"/>
    <w:rsid w:val="00BC2F59"/>
    <w:rsid w:val="00BD4E79"/>
    <w:rsid w:val="00C115D9"/>
    <w:rsid w:val="00C119AE"/>
    <w:rsid w:val="00C33B22"/>
    <w:rsid w:val="00CD44DC"/>
    <w:rsid w:val="00CE1D36"/>
    <w:rsid w:val="00CE57E2"/>
    <w:rsid w:val="00CE6161"/>
    <w:rsid w:val="00CF05FB"/>
    <w:rsid w:val="00CF3620"/>
    <w:rsid w:val="00D01689"/>
    <w:rsid w:val="00D50CCE"/>
    <w:rsid w:val="00D73D5A"/>
    <w:rsid w:val="00E06E2D"/>
    <w:rsid w:val="00E2374D"/>
    <w:rsid w:val="00E26811"/>
    <w:rsid w:val="00E43668"/>
    <w:rsid w:val="00E5080B"/>
    <w:rsid w:val="00E53CC3"/>
    <w:rsid w:val="00E8707D"/>
    <w:rsid w:val="00EB63C7"/>
    <w:rsid w:val="00ED0372"/>
    <w:rsid w:val="00F23F6D"/>
    <w:rsid w:val="00F30116"/>
    <w:rsid w:val="00F54DE4"/>
    <w:rsid w:val="00F779DD"/>
    <w:rsid w:val="00F81D36"/>
    <w:rsid w:val="00F853CE"/>
    <w:rsid w:val="00FD528C"/>
    <w:rsid w:val="073E6F3C"/>
    <w:rsid w:val="0945102A"/>
    <w:rsid w:val="0EF425D6"/>
    <w:rsid w:val="132203FC"/>
    <w:rsid w:val="154D1F5C"/>
    <w:rsid w:val="1C173B17"/>
    <w:rsid w:val="270D5F1E"/>
    <w:rsid w:val="28002F89"/>
    <w:rsid w:val="2CF45CA9"/>
    <w:rsid w:val="2F635D9B"/>
    <w:rsid w:val="35643762"/>
    <w:rsid w:val="366C0B20"/>
    <w:rsid w:val="379146A2"/>
    <w:rsid w:val="37DE77FC"/>
    <w:rsid w:val="3CB59E65"/>
    <w:rsid w:val="40EF73D6"/>
    <w:rsid w:val="44FD2216"/>
    <w:rsid w:val="48482CE6"/>
    <w:rsid w:val="495C0A8F"/>
    <w:rsid w:val="4ABE8C35"/>
    <w:rsid w:val="4DFC7BD5"/>
    <w:rsid w:val="4FF17349"/>
    <w:rsid w:val="51B04910"/>
    <w:rsid w:val="53F8F641"/>
    <w:rsid w:val="54BE08BF"/>
    <w:rsid w:val="586D0723"/>
    <w:rsid w:val="59B07D2B"/>
    <w:rsid w:val="60FFFA13"/>
    <w:rsid w:val="64736573"/>
    <w:rsid w:val="679FE4E0"/>
    <w:rsid w:val="69C3537E"/>
    <w:rsid w:val="6CD91722"/>
    <w:rsid w:val="70497201"/>
    <w:rsid w:val="715E41BB"/>
    <w:rsid w:val="72CF40E3"/>
    <w:rsid w:val="75FFA0E1"/>
    <w:rsid w:val="769F530A"/>
    <w:rsid w:val="77F35315"/>
    <w:rsid w:val="79A37268"/>
    <w:rsid w:val="7BB78C7D"/>
    <w:rsid w:val="7F325BCB"/>
    <w:rsid w:val="7FCF43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annotation text" w:qFormat="1"/>
    <w:lsdException w:name="caption" w:semiHidden="1" w:unhideWhenUsed="1" w:qFormat="1"/>
    <w:lsdException w:name="footnote reference" w:qFormat="1"/>
    <w:lsdException w:name="annotation reference"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C119A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C119AE"/>
    <w:pPr>
      <w:ind w:firstLineChars="200" w:firstLine="200"/>
    </w:pPr>
  </w:style>
  <w:style w:type="paragraph" w:styleId="a3">
    <w:name w:val="Body Text Indent"/>
    <w:basedOn w:val="a"/>
    <w:qFormat/>
    <w:rsid w:val="00C119AE"/>
    <w:pPr>
      <w:adjustRightInd w:val="0"/>
      <w:spacing w:line="360" w:lineRule="exact"/>
      <w:ind w:firstLine="420"/>
      <w:textAlignment w:val="baseline"/>
    </w:pPr>
    <w:rPr>
      <w:rFonts w:ascii="楷体_GB2312" w:eastAsia="楷体_GB2312"/>
      <w:sz w:val="24"/>
    </w:rPr>
  </w:style>
  <w:style w:type="paragraph" w:styleId="a4">
    <w:name w:val="annotation text"/>
    <w:basedOn w:val="a"/>
    <w:qFormat/>
    <w:rsid w:val="00C119AE"/>
    <w:pPr>
      <w:jc w:val="left"/>
    </w:pPr>
  </w:style>
  <w:style w:type="paragraph" w:styleId="a5">
    <w:name w:val="Body Text"/>
    <w:basedOn w:val="a"/>
    <w:qFormat/>
    <w:rsid w:val="00C119AE"/>
    <w:rPr>
      <w:sz w:val="28"/>
    </w:rPr>
  </w:style>
  <w:style w:type="paragraph" w:styleId="a6">
    <w:name w:val="Balloon Text"/>
    <w:basedOn w:val="a"/>
    <w:link w:val="Char"/>
    <w:qFormat/>
    <w:rsid w:val="00C119AE"/>
    <w:rPr>
      <w:sz w:val="18"/>
      <w:szCs w:val="18"/>
    </w:rPr>
  </w:style>
  <w:style w:type="paragraph" w:styleId="a7">
    <w:name w:val="footnote text"/>
    <w:basedOn w:val="a"/>
    <w:qFormat/>
    <w:rsid w:val="00C119AE"/>
    <w:pPr>
      <w:snapToGrid w:val="0"/>
      <w:jc w:val="left"/>
    </w:pPr>
    <w:rPr>
      <w:sz w:val="18"/>
    </w:rPr>
  </w:style>
  <w:style w:type="paragraph" w:styleId="a8">
    <w:name w:val="Normal (Web)"/>
    <w:basedOn w:val="a"/>
    <w:qFormat/>
    <w:rsid w:val="00C119AE"/>
    <w:pPr>
      <w:spacing w:beforeAutospacing="1" w:afterAutospacing="1"/>
      <w:jc w:val="left"/>
    </w:pPr>
    <w:rPr>
      <w:kern w:val="0"/>
      <w:sz w:val="24"/>
    </w:rPr>
  </w:style>
  <w:style w:type="character" w:styleId="a9">
    <w:name w:val="annotation reference"/>
    <w:basedOn w:val="a0"/>
    <w:qFormat/>
    <w:rsid w:val="00C119AE"/>
    <w:rPr>
      <w:sz w:val="21"/>
      <w:szCs w:val="21"/>
    </w:rPr>
  </w:style>
  <w:style w:type="character" w:styleId="aa">
    <w:name w:val="footnote reference"/>
    <w:basedOn w:val="a0"/>
    <w:qFormat/>
    <w:rsid w:val="00C119AE"/>
    <w:rPr>
      <w:vertAlign w:val="superscript"/>
    </w:rPr>
  </w:style>
  <w:style w:type="character" w:customStyle="1" w:styleId="Char">
    <w:name w:val="批注框文本 Char"/>
    <w:basedOn w:val="a0"/>
    <w:link w:val="a6"/>
    <w:qFormat/>
    <w:rsid w:val="00C119A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388</TotalTime>
  <Pages>13</Pages>
  <Words>922</Words>
  <Characters>5260</Characters>
  <Application>Microsoft Office Word</Application>
  <DocSecurity>0</DocSecurity>
  <Lines>43</Lines>
  <Paragraphs>12</Paragraphs>
  <ScaleCrop>false</ScaleCrop>
  <Company/>
  <LinksUpToDate>false</LinksUpToDate>
  <CharactersWithSpaces>6170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谢琪</dc:creator>
  <cp:lastModifiedBy>解东洲</cp:lastModifiedBy>
  <cp:revision>128</cp:revision>
  <dcterms:created xsi:type="dcterms:W3CDTF">2023-03-02T00:56:00Z</dcterms:created>
  <dcterms:modified xsi:type="dcterms:W3CDTF">2023-05-29T07:37:00Z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2052-5.4.1.7920</vt:lpwstr>
  </property>
  <property fmtid="{D5CDD505-2E9C-101B-9397-08002B2CF9AE}" pid="3" name="ICV">
    <vt:lpwstr>EA8D696EB6679E6CF66A6464E1E2E1EE_43</vt:lpwstr>
  </property>
</Properties>
</file>